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C0" w:rsidRPr="00FD0FB0" w:rsidRDefault="00FD0FB0" w:rsidP="00FD0FB0">
      <w:pPr>
        <w:rPr>
          <w:rFonts w:ascii="Times New Roman" w:hAnsi="Times New Roman" w:cs="Times New Roman"/>
          <w:sz w:val="24"/>
          <w:szCs w:val="24"/>
          <w:lang w:val="sr-Latn-RS"/>
        </w:rPr>
      </w:pPr>
      <w:r>
        <w:rPr>
          <w:rFonts w:ascii="Times New Roman" w:hAnsi="Times New Roman" w:cs="Times New Roman"/>
          <w:sz w:val="24"/>
          <w:szCs w:val="24"/>
          <w:lang w:val="sr-Latn-RS"/>
        </w:rPr>
        <w:t>ŠIFRA RADA: A0820</w:t>
      </w:r>
      <w:bookmarkStart w:id="0" w:name="_GoBack"/>
      <w:bookmarkEnd w:id="0"/>
    </w:p>
    <w:p w:rsidR="00726906" w:rsidRPr="0004706C" w:rsidRDefault="00726906" w:rsidP="00726906">
      <w:pPr>
        <w:jc w:val="center"/>
        <w:rPr>
          <w:rFonts w:ascii="Times New Roman" w:hAnsi="Times New Roman" w:cs="Times New Roman"/>
          <w:sz w:val="24"/>
          <w:szCs w:val="24"/>
        </w:rPr>
      </w:pPr>
    </w:p>
    <w:p w:rsidR="00726906" w:rsidRDefault="00726906" w:rsidP="00726906">
      <w:pPr>
        <w:jc w:val="center"/>
        <w:rPr>
          <w:rFonts w:ascii="Times New Roman" w:hAnsi="Times New Roman" w:cs="Times New Roman"/>
          <w:sz w:val="28"/>
          <w:szCs w:val="28"/>
        </w:rPr>
      </w:pPr>
      <w:r w:rsidRPr="00446C2B">
        <w:rPr>
          <w:rFonts w:ascii="Times New Roman" w:hAnsi="Times New Roman" w:cs="Times New Roman"/>
          <w:sz w:val="28"/>
          <w:szCs w:val="28"/>
        </w:rPr>
        <w:t xml:space="preserve"> </w:t>
      </w:r>
      <w:r w:rsidR="00AD6433">
        <w:rPr>
          <w:rFonts w:ascii="Times New Roman" w:hAnsi="Times New Roman" w:cs="Times New Roman"/>
          <w:sz w:val="28"/>
          <w:szCs w:val="28"/>
        </w:rPr>
        <w:t>SLOBODA VEROISPOVESTI I POJAM SEKULARNOSTI U SVETLU EVROPSKE KONVENCIJE ZA LJUDSKA PRAVA</w:t>
      </w:r>
      <w:r w:rsidR="00E84378">
        <w:rPr>
          <w:rStyle w:val="FootnoteReference"/>
          <w:rFonts w:ascii="Times New Roman" w:hAnsi="Times New Roman" w:cs="Times New Roman"/>
          <w:sz w:val="28"/>
          <w:szCs w:val="28"/>
        </w:rPr>
        <w:footnoteReference w:id="1"/>
      </w:r>
    </w:p>
    <w:p w:rsidR="00446C2B" w:rsidRDefault="00446C2B" w:rsidP="00726906">
      <w:pPr>
        <w:jc w:val="center"/>
        <w:rPr>
          <w:rFonts w:ascii="Times New Roman" w:hAnsi="Times New Roman" w:cs="Times New Roman"/>
          <w:sz w:val="28"/>
          <w:szCs w:val="28"/>
        </w:rPr>
      </w:pPr>
    </w:p>
    <w:p w:rsidR="00717A55" w:rsidRDefault="00717A55" w:rsidP="00726906">
      <w:pPr>
        <w:jc w:val="center"/>
        <w:rPr>
          <w:rFonts w:ascii="Times New Roman" w:hAnsi="Times New Roman" w:cs="Times New Roman"/>
          <w:sz w:val="28"/>
          <w:szCs w:val="28"/>
        </w:rPr>
      </w:pPr>
    </w:p>
    <w:p w:rsidR="00446C2B" w:rsidRPr="00FD517A" w:rsidRDefault="00AD6433" w:rsidP="007E31C7">
      <w:pPr>
        <w:spacing w:line="360" w:lineRule="auto"/>
        <w:jc w:val="both"/>
        <w:rPr>
          <w:rFonts w:ascii="Times New Roman" w:hAnsi="Times New Roman" w:cs="Times New Roman"/>
          <w:sz w:val="24"/>
          <w:szCs w:val="24"/>
          <w:lang w:val="hr-HR"/>
        </w:rPr>
      </w:pPr>
      <w:r>
        <w:rPr>
          <w:rFonts w:ascii="Times New Roman" w:hAnsi="Times New Roman" w:cs="Times New Roman"/>
          <w:b/>
          <w:sz w:val="24"/>
          <w:szCs w:val="24"/>
        </w:rPr>
        <w:t>Apstrakt:</w:t>
      </w:r>
      <w:r w:rsidRPr="00AD6433">
        <w:t xml:space="preserve"> </w:t>
      </w:r>
      <w:r w:rsidRPr="00AD6433">
        <w:rPr>
          <w:rFonts w:ascii="Times New Roman" w:hAnsi="Times New Roman" w:cs="Times New Roman"/>
          <w:sz w:val="24"/>
          <w:szCs w:val="24"/>
        </w:rPr>
        <w:t>Ovaj rad pisan je povodom V studentske konferencije iz teorije i filozofije prava, pod nazivom</w:t>
      </w:r>
      <w:r w:rsidRPr="00AD6433">
        <w:rPr>
          <w:rFonts w:ascii="Times New Roman" w:hAnsi="Times New Roman" w:cs="Times New Roman"/>
          <w:b/>
          <w:sz w:val="24"/>
          <w:szCs w:val="24"/>
        </w:rPr>
        <w:t xml:space="preserve"> </w:t>
      </w:r>
      <w:r w:rsidR="00751FD2">
        <w:rPr>
          <w:rFonts w:ascii="Times New Roman" w:hAnsi="Times New Roman" w:cs="Times New Roman"/>
          <w:sz w:val="24"/>
          <w:szCs w:val="24"/>
        </w:rPr>
        <w:t xml:space="preserve">– </w:t>
      </w:r>
      <w:r w:rsidRPr="00AD6433">
        <w:rPr>
          <w:rFonts w:ascii="Times New Roman" w:hAnsi="Times New Roman" w:cs="Times New Roman"/>
          <w:i/>
          <w:sz w:val="24"/>
          <w:szCs w:val="24"/>
        </w:rPr>
        <w:t>Međunarodno i evropsko pravo teorijski problemi</w:t>
      </w:r>
      <w:r w:rsidRPr="00AD6433">
        <w:rPr>
          <w:rFonts w:ascii="Times New Roman" w:hAnsi="Times New Roman" w:cs="Times New Roman"/>
          <w:sz w:val="24"/>
          <w:szCs w:val="24"/>
        </w:rPr>
        <w:t>. Rasprava o značenju termina sekularnosti od ključnog je značaja za shvatanje odnosa religije i državnih vlasti, s jedne, i pojedinčeve slobode veroispovedanja, s druge strane. Ambijent tog odnosa ključan je za razumevanje ostvarivanja prava iz člana 9.</w:t>
      </w:r>
      <w:r w:rsidRPr="00AD6433">
        <w:rPr>
          <w:rFonts w:ascii="Times New Roman" w:hAnsi="Times New Roman" w:cs="Times New Roman"/>
          <w:i/>
          <w:sz w:val="24"/>
          <w:szCs w:val="24"/>
        </w:rPr>
        <w:t>Evropske konvencije o ljudskim pravima</w:t>
      </w:r>
      <w:r w:rsidRPr="00AD6433">
        <w:rPr>
          <w:rFonts w:ascii="Times New Roman" w:hAnsi="Times New Roman" w:cs="Times New Roman"/>
          <w:sz w:val="24"/>
          <w:szCs w:val="24"/>
        </w:rPr>
        <w:t xml:space="preserve"> i zato je na njega posebno stavljen akcenat u radu, kako s tačke istorijske geneze, tako i s pozitivnog pristupa. Da li sekularnost znači odvojenost države i religije, ili postoje u okviru te iste sekularnosti i drugi modaliteti, i koji su? Gde se u tom pluralitetu odnosa u "postsekularnom" društvu nalazi, a gde treba da se nađe naše društvo? Autor u radu, pored prikazivanja sve različitosti evropskih modaliteta, ističe da je neophodno redefnisanje pojma sekularnosti u našem društvu, budući da je, onako kako se trenutno percipira, potpuno pogrešno.</w:t>
      </w:r>
      <w:r w:rsidR="00FD517A">
        <w:rPr>
          <w:rFonts w:ascii="Times New Roman" w:hAnsi="Times New Roman" w:cs="Times New Roman"/>
          <w:sz w:val="24"/>
          <w:szCs w:val="24"/>
        </w:rPr>
        <w:t xml:space="preserve"> Prvi deo rada bavi se istorijskom genezom procesa i ideja od va</w:t>
      </w:r>
      <w:r w:rsidR="00FD517A">
        <w:rPr>
          <w:rFonts w:ascii="Times New Roman" w:hAnsi="Times New Roman" w:cs="Times New Roman"/>
          <w:sz w:val="24"/>
          <w:szCs w:val="24"/>
          <w:lang w:val="hr-HR"/>
        </w:rPr>
        <w:t>žnosti za razumevanje slobode veroispovesti, drugi je posvećen prikazu različitih modela odnosa Crkve i države, dok treći na primerima prakse Evropskog suda za ljudska prava potvrdjuje tezu da je priroda i kvalitet odnosa države i crkve ključni ambijent u okviru kog pojedinac ostvaruje pravo koje mu garantuje Evropska konvencija i njen član 9.</w:t>
      </w:r>
    </w:p>
    <w:p w:rsidR="00011BEB" w:rsidRDefault="00AD6433" w:rsidP="007E31C7">
      <w:pPr>
        <w:spacing w:line="360" w:lineRule="auto"/>
        <w:jc w:val="both"/>
        <w:rPr>
          <w:rFonts w:ascii="Times New Roman" w:hAnsi="Times New Roman" w:cs="Times New Roman"/>
          <w:i/>
          <w:sz w:val="24"/>
          <w:szCs w:val="24"/>
        </w:rPr>
      </w:pPr>
      <w:r>
        <w:rPr>
          <w:rFonts w:ascii="Times New Roman" w:hAnsi="Times New Roman" w:cs="Times New Roman"/>
          <w:b/>
          <w:sz w:val="24"/>
          <w:szCs w:val="24"/>
        </w:rPr>
        <w:t>Ključne reči</w:t>
      </w:r>
      <w:r w:rsidR="00011BEB" w:rsidRPr="007E31C7">
        <w:rPr>
          <w:rFonts w:ascii="Times New Roman" w:hAnsi="Times New Roman" w:cs="Times New Roman"/>
          <w:sz w:val="24"/>
          <w:szCs w:val="24"/>
        </w:rPr>
        <w:t xml:space="preserve">:  </w:t>
      </w:r>
      <w:r w:rsidRPr="00AD6433">
        <w:rPr>
          <w:rFonts w:ascii="Times New Roman" w:hAnsi="Times New Roman" w:cs="Times New Roman"/>
          <w:i/>
          <w:sz w:val="24"/>
          <w:szCs w:val="24"/>
        </w:rPr>
        <w:t>Sekularnost, laicitet, EKLJP, odnos Crkve i države, kooperativni model</w:t>
      </w:r>
    </w:p>
    <w:p w:rsidR="00FD517A" w:rsidRDefault="00FD517A" w:rsidP="007E31C7">
      <w:pPr>
        <w:spacing w:line="360" w:lineRule="auto"/>
        <w:jc w:val="both"/>
        <w:rPr>
          <w:rFonts w:ascii="Times New Roman" w:hAnsi="Times New Roman" w:cs="Times New Roman"/>
          <w:i/>
          <w:sz w:val="24"/>
          <w:szCs w:val="24"/>
        </w:rPr>
      </w:pPr>
    </w:p>
    <w:p w:rsidR="00FD517A" w:rsidRDefault="00FD517A" w:rsidP="007E31C7">
      <w:pPr>
        <w:spacing w:line="360" w:lineRule="auto"/>
        <w:jc w:val="both"/>
        <w:rPr>
          <w:rFonts w:ascii="Times New Roman" w:hAnsi="Times New Roman" w:cs="Times New Roman"/>
          <w:i/>
          <w:sz w:val="24"/>
          <w:szCs w:val="24"/>
        </w:rPr>
      </w:pPr>
    </w:p>
    <w:p w:rsidR="00FD517A" w:rsidRDefault="00FD517A" w:rsidP="007E31C7">
      <w:pPr>
        <w:spacing w:line="360" w:lineRule="auto"/>
        <w:jc w:val="both"/>
        <w:rPr>
          <w:rFonts w:ascii="Times New Roman" w:hAnsi="Times New Roman" w:cs="Times New Roman"/>
          <w:i/>
          <w:sz w:val="24"/>
          <w:szCs w:val="24"/>
        </w:rPr>
      </w:pPr>
    </w:p>
    <w:p w:rsidR="00740379" w:rsidRPr="00AD6433" w:rsidRDefault="00740379" w:rsidP="007E31C7">
      <w:pPr>
        <w:spacing w:line="360" w:lineRule="auto"/>
        <w:jc w:val="both"/>
        <w:rPr>
          <w:rFonts w:ascii="Times New Roman" w:hAnsi="Times New Roman" w:cs="Times New Roman"/>
          <w:i/>
          <w:sz w:val="24"/>
          <w:szCs w:val="24"/>
        </w:rPr>
      </w:pPr>
    </w:p>
    <w:p w:rsidR="00740379" w:rsidRDefault="00740379" w:rsidP="00740379">
      <w:pPr>
        <w:pStyle w:val="ListParagraph"/>
        <w:numPr>
          <w:ilvl w:val="0"/>
          <w:numId w:val="6"/>
        </w:numPr>
        <w:spacing w:line="360" w:lineRule="auto"/>
        <w:ind w:firstLine="360"/>
        <w:jc w:val="center"/>
        <w:rPr>
          <w:rFonts w:ascii="Times New Roman" w:hAnsi="Times New Roman" w:cs="Times New Roman"/>
          <w:sz w:val="24"/>
          <w:szCs w:val="24"/>
        </w:rPr>
      </w:pPr>
      <w:r w:rsidRPr="00740379">
        <w:rPr>
          <w:rFonts w:ascii="Times New Roman" w:hAnsi="Times New Roman" w:cs="Times New Roman"/>
          <w:sz w:val="24"/>
          <w:szCs w:val="24"/>
        </w:rPr>
        <w:lastRenderedPageBreak/>
        <w:t>OSVAJANJE SL</w:t>
      </w:r>
      <w:r>
        <w:rPr>
          <w:rFonts w:ascii="Times New Roman" w:hAnsi="Times New Roman" w:cs="Times New Roman"/>
          <w:sz w:val="24"/>
          <w:szCs w:val="24"/>
        </w:rPr>
        <w:t xml:space="preserve">OBODE VEROISPOVESTI - ISTORIJSKI </w:t>
      </w:r>
      <w:r w:rsidRPr="00740379">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740379">
        <w:rPr>
          <w:rFonts w:ascii="Times New Roman" w:hAnsi="Times New Roman" w:cs="Times New Roman"/>
          <w:sz w:val="24"/>
          <w:szCs w:val="24"/>
        </w:rPr>
        <w:t>POZITIVNOPRAVNI AKTI</w:t>
      </w:r>
    </w:p>
    <w:p w:rsidR="00740379" w:rsidRPr="00740379" w:rsidRDefault="00740379" w:rsidP="00740379">
      <w:pPr>
        <w:pStyle w:val="ListParagraph"/>
        <w:spacing w:line="360" w:lineRule="auto"/>
        <w:ind w:left="1080"/>
        <w:jc w:val="both"/>
        <w:rPr>
          <w:rFonts w:ascii="Times New Roman" w:hAnsi="Times New Roman" w:cs="Times New Roman"/>
          <w:sz w:val="24"/>
          <w:szCs w:val="24"/>
        </w:rPr>
      </w:pPr>
    </w:p>
    <w:p w:rsidR="006F17A2" w:rsidRDefault="00740379" w:rsidP="00740379">
      <w:pPr>
        <w:spacing w:line="360" w:lineRule="auto"/>
        <w:jc w:val="both"/>
        <w:rPr>
          <w:rFonts w:ascii="Times New Roman" w:hAnsi="Times New Roman" w:cs="Times New Roman"/>
          <w:sz w:val="24"/>
          <w:szCs w:val="24"/>
        </w:rPr>
      </w:pPr>
      <w:r w:rsidRPr="00740379">
        <w:rPr>
          <w:rFonts w:ascii="Times New Roman" w:hAnsi="Times New Roman" w:cs="Times New Roman"/>
          <w:sz w:val="24"/>
          <w:szCs w:val="24"/>
        </w:rPr>
        <w:t>Kada su pre nešto više od jednog veka pripadnici</w:t>
      </w:r>
      <w:r w:rsidR="003A47FB">
        <w:rPr>
          <w:rFonts w:ascii="Times New Roman" w:hAnsi="Times New Roman" w:cs="Times New Roman"/>
          <w:sz w:val="24"/>
          <w:szCs w:val="24"/>
        </w:rPr>
        <w:t xml:space="preserve"> </w:t>
      </w:r>
      <w:r w:rsidRPr="00740379">
        <w:rPr>
          <w:rFonts w:ascii="Times New Roman" w:hAnsi="Times New Roman" w:cs="Times New Roman"/>
          <w:sz w:val="24"/>
          <w:szCs w:val="24"/>
        </w:rPr>
        <w:t>tzv. Bečkog kruga izneli tezu o skorom kraju religije kao društvenog fenomena</w:t>
      </w:r>
      <w:r w:rsidRPr="00740379">
        <w:rPr>
          <w:rStyle w:val="FootnoteReference"/>
          <w:rFonts w:ascii="Times New Roman" w:hAnsi="Times New Roman" w:cs="Times New Roman"/>
          <w:sz w:val="24"/>
          <w:szCs w:val="24"/>
          <w:vertAlign w:val="baseline"/>
        </w:rPr>
        <w:t xml:space="preserve"> </w:t>
      </w:r>
      <w:r w:rsidR="007E0488" w:rsidRPr="007E31C7">
        <w:rPr>
          <w:rStyle w:val="FootnoteReference"/>
          <w:rFonts w:ascii="Times New Roman" w:hAnsi="Times New Roman" w:cs="Times New Roman"/>
          <w:sz w:val="24"/>
          <w:szCs w:val="24"/>
        </w:rPr>
        <w:footnoteReference w:id="2"/>
      </w:r>
      <w:r w:rsidR="007E0488" w:rsidRPr="00740379">
        <w:rPr>
          <w:rFonts w:ascii="Times New Roman" w:hAnsi="Times New Roman" w:cs="Times New Roman"/>
          <w:sz w:val="24"/>
          <w:szCs w:val="24"/>
        </w:rPr>
        <w:t xml:space="preserve">, </w:t>
      </w:r>
      <w:r w:rsidR="003A47FB">
        <w:rPr>
          <w:rFonts w:ascii="Times New Roman" w:hAnsi="Times New Roman" w:cs="Times New Roman"/>
          <w:sz w:val="24"/>
          <w:szCs w:val="24"/>
        </w:rPr>
        <w:t xml:space="preserve">pre svega oslanjajući se na prosvetiteljsko "skidanje čarolije" i porast broja </w:t>
      </w:r>
      <w:r w:rsidR="007E0488" w:rsidRPr="00740379">
        <w:rPr>
          <w:rFonts w:ascii="Times New Roman" w:hAnsi="Times New Roman" w:cs="Times New Roman"/>
          <w:sz w:val="24"/>
          <w:szCs w:val="24"/>
        </w:rPr>
        <w:t>"</w:t>
      </w:r>
      <w:r w:rsidR="007E0488" w:rsidRPr="003A47FB">
        <w:rPr>
          <w:rFonts w:ascii="Times New Roman" w:hAnsi="Times New Roman" w:cs="Times New Roman"/>
          <w:i/>
          <w:sz w:val="24"/>
          <w:szCs w:val="24"/>
        </w:rPr>
        <w:t>libre penseur</w:t>
      </w:r>
      <w:r w:rsidR="007E0488" w:rsidRPr="00740379">
        <w:rPr>
          <w:rFonts w:ascii="Times New Roman" w:hAnsi="Times New Roman" w:cs="Times New Roman"/>
          <w:sz w:val="24"/>
          <w:szCs w:val="24"/>
        </w:rPr>
        <w:t>"</w:t>
      </w:r>
      <w:r w:rsidR="007E0488" w:rsidRPr="007E31C7">
        <w:rPr>
          <w:rStyle w:val="FootnoteReference"/>
          <w:rFonts w:ascii="Times New Roman" w:hAnsi="Times New Roman" w:cs="Times New Roman"/>
          <w:sz w:val="24"/>
          <w:szCs w:val="24"/>
        </w:rPr>
        <w:footnoteReference w:id="3"/>
      </w:r>
      <w:r w:rsidRPr="00740379">
        <w:rPr>
          <w:rFonts w:ascii="Times New Roman" w:hAnsi="Times New Roman" w:cs="Times New Roman"/>
          <w:sz w:val="24"/>
          <w:szCs w:val="24"/>
        </w:rPr>
        <w:t>na evropskom kontinentu, nisu uzeli u obzir Rankeovu misao da "svet nije mogao podneti da bude pust, napušten od božanstva". Ovome se može dodati još indiktivniji primer, misao prosvetiteljskog velikana Voltera, koji kaže da ako Boga nema trebalo bi ga izmisliti. I uprkos tome što mi i danas živimo u posledicama "redukcije vidljive crkve" – koja je dovela do krize konvencionalne religije, i njenog povlačenja od društva, paralelno s pasivizacijom pojedinaca – prevlast sekularizacije samo je prividna</w:t>
      </w:r>
      <w:r w:rsidR="001B26E2" w:rsidRPr="007E31C7">
        <w:rPr>
          <w:rStyle w:val="FootnoteReference"/>
          <w:rFonts w:ascii="Times New Roman" w:hAnsi="Times New Roman" w:cs="Times New Roman"/>
          <w:sz w:val="24"/>
          <w:szCs w:val="24"/>
        </w:rPr>
        <w:footnoteReference w:id="4"/>
      </w:r>
      <w:r w:rsidR="002D0C83" w:rsidRPr="00740379">
        <w:rPr>
          <w:rFonts w:ascii="Times New Roman" w:hAnsi="Times New Roman" w:cs="Times New Roman"/>
          <w:sz w:val="24"/>
          <w:szCs w:val="24"/>
        </w:rPr>
        <w:t>,</w:t>
      </w:r>
      <w:r w:rsidRPr="00740379">
        <w:rPr>
          <w:rFonts w:ascii="Times New Roman" w:hAnsi="Times New Roman" w:cs="Times New Roman"/>
          <w:sz w:val="24"/>
          <w:szCs w:val="24"/>
        </w:rPr>
        <w:t xml:space="preserve">dok postaje sve jasnije da do prestanka religije kao fenomena neće doći, te se predviđanja pomenutih filozofa ostvaruju jednako kao i ona Fukujamina predskazanja o </w:t>
      </w:r>
      <w:r w:rsidRPr="00D37EDC">
        <w:rPr>
          <w:rFonts w:ascii="Times New Roman" w:hAnsi="Times New Roman" w:cs="Times New Roman"/>
          <w:i/>
          <w:sz w:val="24"/>
          <w:szCs w:val="24"/>
        </w:rPr>
        <w:t>kraju svetske istorije</w:t>
      </w:r>
      <w:r w:rsidRPr="00740379">
        <w:rPr>
          <w:rFonts w:ascii="Times New Roman" w:hAnsi="Times New Roman" w:cs="Times New Roman"/>
          <w:sz w:val="24"/>
          <w:szCs w:val="24"/>
        </w:rPr>
        <w:t xml:space="preserve">. Ova revitalizacija religije i njenog svojstva da poput feniksa preživi napade s raznih ideoloških strana, govori oguranju na margine izolujuće privatnosti pod pritiskomsekularizacije, kao novog  </w:t>
      </w:r>
      <w:r w:rsidRPr="00740379">
        <w:rPr>
          <w:rFonts w:ascii="Times New Roman" w:hAnsi="Times New Roman" w:cs="Times New Roman"/>
          <w:i/>
          <w:sz w:val="24"/>
          <w:szCs w:val="24"/>
        </w:rPr>
        <w:t>Weltanschauung-</w:t>
      </w:r>
      <w:r w:rsidRPr="00740379">
        <w:rPr>
          <w:rFonts w:ascii="Times New Roman" w:hAnsi="Times New Roman" w:cs="Times New Roman"/>
          <w:sz w:val="24"/>
          <w:szCs w:val="24"/>
        </w:rPr>
        <w:t>a, a koji je ništa više do samo još jedna ideologija</w:t>
      </w:r>
      <w:r w:rsidR="00726906" w:rsidRPr="007E31C7">
        <w:rPr>
          <w:rStyle w:val="FootnoteReference"/>
          <w:rFonts w:ascii="Times New Roman" w:hAnsi="Times New Roman" w:cs="Times New Roman"/>
          <w:color w:val="444444"/>
          <w:sz w:val="24"/>
          <w:szCs w:val="24"/>
          <w:shd w:val="clear" w:color="auto" w:fill="FFFFFF"/>
        </w:rPr>
        <w:footnoteReference w:id="5"/>
      </w:r>
      <w:r w:rsidR="001A0DDC" w:rsidRPr="00740379">
        <w:rPr>
          <w:rFonts w:ascii="Times New Roman" w:hAnsi="Times New Roman" w:cs="Times New Roman"/>
          <w:sz w:val="24"/>
          <w:szCs w:val="24"/>
        </w:rPr>
        <w:t>,</w:t>
      </w:r>
      <w:r w:rsidR="00D37EDC" w:rsidRPr="00D37EDC">
        <w:rPr>
          <w:rFonts w:ascii="Times New Roman" w:hAnsi="Times New Roman" w:cs="Times New Roman"/>
          <w:sz w:val="24"/>
          <w:szCs w:val="24"/>
        </w:rPr>
        <w:t xml:space="preserve">bio je prvi motiv ovog rada. Drugi motiv za pisanje bio je da se ukaže na izuzetnu važnost garancije prava na slobodno ispoljavanje veroispovesti, bez koje Berđajevljev </w:t>
      </w:r>
      <w:r w:rsidR="00D37EDC" w:rsidRPr="00D37EDC">
        <w:rPr>
          <w:rFonts w:ascii="Times New Roman" w:hAnsi="Times New Roman" w:cs="Times New Roman"/>
          <w:i/>
          <w:sz w:val="24"/>
          <w:szCs w:val="24"/>
        </w:rPr>
        <w:t xml:space="preserve">homo </w:t>
      </w:r>
      <w:r w:rsidR="00D37EDC">
        <w:rPr>
          <w:rFonts w:ascii="Times New Roman" w:hAnsi="Times New Roman" w:cs="Times New Roman"/>
          <w:i/>
          <w:sz w:val="24"/>
          <w:szCs w:val="24"/>
        </w:rPr>
        <w:t xml:space="preserve">religious </w:t>
      </w:r>
      <w:r w:rsidR="00D37EDC" w:rsidRPr="00D37EDC">
        <w:rPr>
          <w:rFonts w:ascii="Times New Roman" w:hAnsi="Times New Roman" w:cs="Times New Roman"/>
          <w:sz w:val="24"/>
          <w:szCs w:val="24"/>
        </w:rPr>
        <w:t xml:space="preserve">ne bi mogao opstati, uzevši u obzir složen i turbulentan istorijski proces koji joj je prethodio.I najzad, treći i najvažniji motiv bio je da se u habermasovskoj "postsekularnoj" eri, u kojoj društvo </w:t>
      </w:r>
      <w:r w:rsidR="00D37EDC" w:rsidRPr="00D37EDC">
        <w:rPr>
          <w:rFonts w:ascii="Times New Roman" w:hAnsi="Times New Roman" w:cs="Times New Roman"/>
          <w:i/>
          <w:sz w:val="24"/>
          <w:szCs w:val="24"/>
        </w:rPr>
        <w:t>mora računati do daljnjega s opstankom religijskih zajednica</w:t>
      </w:r>
      <w:r w:rsidR="00D37EDC" w:rsidRPr="00D37EDC">
        <w:rPr>
          <w:rFonts w:ascii="Times New Roman" w:hAnsi="Times New Roman" w:cs="Times New Roman"/>
          <w:sz w:val="24"/>
          <w:szCs w:val="24"/>
        </w:rPr>
        <w:t>, proba da promeni fokus pod kojim se u našem društvu anahrono sagledava ideal sekularnosti</w:t>
      </w:r>
      <w:r w:rsidR="00C76D19" w:rsidRPr="007E31C7">
        <w:rPr>
          <w:rStyle w:val="FootnoteReference"/>
          <w:rFonts w:ascii="Times New Roman" w:hAnsi="Times New Roman" w:cs="Times New Roman"/>
          <w:sz w:val="24"/>
          <w:szCs w:val="24"/>
        </w:rPr>
        <w:footnoteReference w:id="6"/>
      </w:r>
      <w:r w:rsidR="00FA2003" w:rsidRPr="00740379">
        <w:rPr>
          <w:rFonts w:ascii="Times New Roman" w:hAnsi="Times New Roman" w:cs="Times New Roman"/>
          <w:sz w:val="24"/>
          <w:szCs w:val="24"/>
        </w:rPr>
        <w:t xml:space="preserve">. </w:t>
      </w:r>
    </w:p>
    <w:p w:rsidR="00D37EDC" w:rsidRPr="00740379" w:rsidRDefault="00D37EDC" w:rsidP="00740379">
      <w:pPr>
        <w:spacing w:line="360" w:lineRule="auto"/>
        <w:jc w:val="both"/>
        <w:rPr>
          <w:rFonts w:ascii="Times New Roman" w:hAnsi="Times New Roman" w:cs="Times New Roman"/>
          <w:sz w:val="24"/>
          <w:szCs w:val="24"/>
        </w:rPr>
      </w:pPr>
      <w:r w:rsidRPr="00D37EDC">
        <w:rPr>
          <w:rFonts w:ascii="Times New Roman" w:hAnsi="Times New Roman" w:cs="Times New Roman"/>
          <w:sz w:val="24"/>
          <w:szCs w:val="24"/>
        </w:rPr>
        <w:t>Neophodno je, stoga, ukazati na srednji put kojim treba da krene odnos religije s jedne, i države i društva, s druge strane – put obostranog izlaska iz ušančenih položaja ka</w:t>
      </w:r>
      <w:r>
        <w:rPr>
          <w:rFonts w:ascii="Times New Roman" w:hAnsi="Times New Roman" w:cs="Times New Roman"/>
          <w:sz w:val="24"/>
          <w:szCs w:val="24"/>
        </w:rPr>
        <w:t xml:space="preserve"> </w:t>
      </w:r>
      <w:r w:rsidRPr="00D37EDC">
        <w:rPr>
          <w:rFonts w:ascii="Times New Roman" w:hAnsi="Times New Roman" w:cs="Times New Roman"/>
          <w:i/>
          <w:sz w:val="24"/>
          <w:szCs w:val="24"/>
        </w:rPr>
        <w:t>modernizaciji javne svesti,</w:t>
      </w:r>
      <w:r w:rsidRPr="00D37EDC">
        <w:rPr>
          <w:rFonts w:ascii="Times New Roman" w:hAnsi="Times New Roman" w:cs="Times New Roman"/>
          <w:sz w:val="24"/>
          <w:szCs w:val="24"/>
        </w:rPr>
        <w:t xml:space="preserve">kroz uzajamno razumevanje i neisključivost, kako bi pojedinac pravo na slobodu veroispovesti, koju mu između ostalih garantuje i član 9 EKLjP mogao da </w:t>
      </w:r>
      <w:r w:rsidRPr="00D37EDC">
        <w:rPr>
          <w:rFonts w:ascii="Times New Roman" w:hAnsi="Times New Roman" w:cs="Times New Roman"/>
          <w:sz w:val="24"/>
          <w:szCs w:val="24"/>
        </w:rPr>
        <w:lastRenderedPageBreak/>
        <w:t>uživa nesmetano i upotpunosti. Novo, postsekularno vreme traži novi pristup zasnovan na međusobnom prožimanju na temeljima pluralističkog društva.</w:t>
      </w:r>
    </w:p>
    <w:p w:rsidR="006F17A2" w:rsidRDefault="00D37EDC" w:rsidP="006F17A2">
      <w:pPr>
        <w:spacing w:line="360" w:lineRule="auto"/>
        <w:ind w:firstLine="360"/>
        <w:jc w:val="both"/>
        <w:rPr>
          <w:rFonts w:ascii="Times New Roman" w:hAnsi="Times New Roman" w:cs="Times New Roman"/>
          <w:sz w:val="24"/>
          <w:szCs w:val="24"/>
        </w:rPr>
      </w:pPr>
      <w:r w:rsidRPr="00D37EDC">
        <w:rPr>
          <w:rFonts w:ascii="Times New Roman" w:hAnsi="Times New Roman" w:cs="Times New Roman"/>
          <w:sz w:val="24"/>
          <w:szCs w:val="24"/>
        </w:rPr>
        <w:t>Svetonazori su izbačeni iz javnog diskursa, bilo da je reč o ideologiji kojoj religija daje suštinsko obeležje, bilo da je u pitanju njen antipod – sekularna ideologija. Obe su danas, i premoderne i postmoderne</w:t>
      </w:r>
      <w:r w:rsidR="00011CD6" w:rsidRPr="007E31C7">
        <w:rPr>
          <w:rStyle w:val="FootnoteReference"/>
          <w:rFonts w:ascii="Times New Roman" w:hAnsi="Times New Roman" w:cs="Times New Roman"/>
          <w:sz w:val="24"/>
          <w:szCs w:val="24"/>
        </w:rPr>
        <w:footnoteReference w:id="7"/>
      </w:r>
      <w:r w:rsidR="006F17A2">
        <w:rPr>
          <w:rFonts w:ascii="Times New Roman" w:hAnsi="Times New Roman" w:cs="Times New Roman"/>
          <w:sz w:val="24"/>
          <w:szCs w:val="24"/>
        </w:rPr>
        <w:t xml:space="preserve">, </w:t>
      </w:r>
      <w:r w:rsidRPr="00D37EDC">
        <w:rPr>
          <w:rFonts w:ascii="Times New Roman" w:hAnsi="Times New Roman" w:cs="Times New Roman"/>
          <w:sz w:val="24"/>
          <w:szCs w:val="24"/>
        </w:rPr>
        <w:t>prevaziđene i naterane da krenu jedna drugoj u susret. Taj susret jeste središnje mesto ovog rada.</w:t>
      </w:r>
    </w:p>
    <w:p w:rsidR="00D37EDC" w:rsidRDefault="00D37EDC" w:rsidP="006F17A2">
      <w:pPr>
        <w:spacing w:line="360" w:lineRule="auto"/>
        <w:ind w:firstLine="360"/>
        <w:jc w:val="both"/>
        <w:rPr>
          <w:rFonts w:ascii="Times New Roman" w:hAnsi="Times New Roman" w:cs="Times New Roman"/>
          <w:sz w:val="24"/>
          <w:szCs w:val="24"/>
        </w:rPr>
      </w:pPr>
      <w:r w:rsidRPr="00D37EDC">
        <w:rPr>
          <w:rFonts w:ascii="Times New Roman" w:hAnsi="Times New Roman" w:cs="Times New Roman"/>
          <w:sz w:val="24"/>
          <w:szCs w:val="24"/>
        </w:rPr>
        <w:t xml:space="preserve">Danas, pravo svakog čoveka da slobodno i po svojoj savesti misli i veruje, i tu svoju veru upražnjava, garantuju najznačajniji međunarodni dokumenti, od kojih će nam </w:t>
      </w:r>
      <w:r w:rsidRPr="00D37EDC">
        <w:rPr>
          <w:rFonts w:ascii="Times New Roman" w:hAnsi="Times New Roman" w:cs="Times New Roman"/>
          <w:i/>
          <w:sz w:val="24"/>
          <w:szCs w:val="24"/>
        </w:rPr>
        <w:t>Evropska konvencija</w:t>
      </w:r>
      <w:r w:rsidRPr="00D37EDC">
        <w:rPr>
          <w:rFonts w:ascii="Times New Roman" w:hAnsi="Times New Roman" w:cs="Times New Roman"/>
          <w:sz w:val="24"/>
          <w:szCs w:val="24"/>
        </w:rPr>
        <w:t xml:space="preserve"> biti posebno u fokusu. Međutim, do sadašnjeg stepena garancije nije se tako lako došlo, već mu je prethodio dug, i neretko trnovit put.  Neke</w:t>
      </w:r>
      <w:r>
        <w:rPr>
          <w:rFonts w:ascii="Times New Roman" w:hAnsi="Times New Roman" w:cs="Times New Roman"/>
          <w:sz w:val="24"/>
          <w:szCs w:val="24"/>
        </w:rPr>
        <w:t xml:space="preserve"> </w:t>
      </w:r>
      <w:r w:rsidRPr="00D37EDC">
        <w:rPr>
          <w:rFonts w:ascii="Times New Roman" w:hAnsi="Times New Roman" w:cs="Times New Roman"/>
          <w:sz w:val="24"/>
          <w:szCs w:val="24"/>
        </w:rPr>
        <w:t>od najvažnijih</w:t>
      </w:r>
      <w:r>
        <w:rPr>
          <w:rFonts w:ascii="Times New Roman" w:hAnsi="Times New Roman" w:cs="Times New Roman"/>
          <w:sz w:val="24"/>
          <w:szCs w:val="24"/>
        </w:rPr>
        <w:t xml:space="preserve"> </w:t>
      </w:r>
      <w:r w:rsidRPr="00D37EDC">
        <w:rPr>
          <w:rFonts w:ascii="Times New Roman" w:hAnsi="Times New Roman" w:cs="Times New Roman"/>
          <w:sz w:val="24"/>
          <w:szCs w:val="24"/>
        </w:rPr>
        <w:t>prekretnica</w:t>
      </w:r>
      <w:r>
        <w:rPr>
          <w:rFonts w:ascii="Times New Roman" w:hAnsi="Times New Roman" w:cs="Times New Roman"/>
          <w:sz w:val="24"/>
          <w:szCs w:val="24"/>
        </w:rPr>
        <w:t xml:space="preserve"> </w:t>
      </w:r>
      <w:r w:rsidRPr="00D37EDC">
        <w:rPr>
          <w:rFonts w:ascii="Times New Roman" w:hAnsi="Times New Roman" w:cs="Times New Roman"/>
          <w:sz w:val="24"/>
          <w:szCs w:val="24"/>
        </w:rPr>
        <w:t>na tom putu biće posebno spomenute, pre svega, jer smatramo da je istorijska geneza ovog prava izuzetno važna, posebno za</w:t>
      </w:r>
      <w:r>
        <w:rPr>
          <w:rFonts w:ascii="Times New Roman" w:hAnsi="Times New Roman" w:cs="Times New Roman"/>
          <w:sz w:val="24"/>
          <w:szCs w:val="24"/>
        </w:rPr>
        <w:t xml:space="preserve"> </w:t>
      </w:r>
      <w:r w:rsidRPr="00D37EDC">
        <w:rPr>
          <w:rFonts w:ascii="Times New Roman" w:hAnsi="Times New Roman" w:cs="Times New Roman"/>
          <w:sz w:val="24"/>
          <w:szCs w:val="24"/>
        </w:rPr>
        <w:t>evropski kontinent.</w:t>
      </w:r>
    </w:p>
    <w:p w:rsidR="00030F1C" w:rsidRPr="007E31C7" w:rsidRDefault="00C33706" w:rsidP="00A05CD7">
      <w:pPr>
        <w:spacing w:line="360" w:lineRule="auto"/>
        <w:jc w:val="both"/>
        <w:rPr>
          <w:rFonts w:ascii="Times New Roman" w:hAnsi="Times New Roman" w:cs="Times New Roman"/>
          <w:sz w:val="24"/>
          <w:szCs w:val="24"/>
        </w:rPr>
      </w:pPr>
      <w:r w:rsidRPr="007E31C7">
        <w:rPr>
          <w:rFonts w:ascii="Times New Roman" w:hAnsi="Times New Roman" w:cs="Times New Roman"/>
          <w:sz w:val="24"/>
          <w:szCs w:val="24"/>
        </w:rPr>
        <w:t>1.1</w:t>
      </w:r>
      <w:r w:rsidR="006F17A2">
        <w:rPr>
          <w:rFonts w:ascii="Times New Roman" w:hAnsi="Times New Roman" w:cs="Times New Roman"/>
          <w:sz w:val="24"/>
          <w:szCs w:val="24"/>
        </w:rPr>
        <w:t>.</w:t>
      </w:r>
      <w:r w:rsidRPr="007E31C7">
        <w:rPr>
          <w:rFonts w:ascii="Times New Roman" w:hAnsi="Times New Roman" w:cs="Times New Roman"/>
          <w:sz w:val="24"/>
          <w:szCs w:val="24"/>
        </w:rPr>
        <w:t xml:space="preserve"> </w:t>
      </w:r>
      <w:r w:rsidR="00D37EDC">
        <w:rPr>
          <w:rFonts w:ascii="Times New Roman" w:hAnsi="Times New Roman" w:cs="Times New Roman"/>
          <w:sz w:val="24"/>
          <w:szCs w:val="24"/>
        </w:rPr>
        <w:t>Istorijski osvrt</w:t>
      </w:r>
    </w:p>
    <w:p w:rsidR="00800331" w:rsidRDefault="00D37EDC" w:rsidP="00800331">
      <w:pPr>
        <w:spacing w:line="360" w:lineRule="auto"/>
        <w:ind w:firstLine="720"/>
        <w:jc w:val="both"/>
        <w:rPr>
          <w:rFonts w:ascii="Times New Roman" w:hAnsi="Times New Roman" w:cs="Times New Roman"/>
          <w:sz w:val="24"/>
          <w:szCs w:val="24"/>
        </w:rPr>
      </w:pPr>
      <w:r w:rsidRPr="00D37EDC">
        <w:rPr>
          <w:rFonts w:ascii="Times New Roman" w:hAnsi="Times New Roman" w:cs="Times New Roman"/>
          <w:sz w:val="24"/>
          <w:szCs w:val="24"/>
        </w:rPr>
        <w:t xml:space="preserve">Holger Zonabend navodi da u antici </w:t>
      </w:r>
      <w:r w:rsidRPr="00D37EDC">
        <w:rPr>
          <w:rFonts w:ascii="Times New Roman" w:hAnsi="Times New Roman" w:cs="Times New Roman"/>
          <w:i/>
          <w:sz w:val="24"/>
          <w:szCs w:val="24"/>
        </w:rPr>
        <w:t>religioznost nikada nije bila povod za ratove i nasilje, jer je to prirodna posledica shvatanja da su različita božanstva, ništa više do pojavni oblici jednog jedinstvenog božanstvenog načela</w:t>
      </w:r>
      <w:r w:rsidR="00851BBC" w:rsidRPr="007E31C7">
        <w:rPr>
          <w:rStyle w:val="FootnoteReference"/>
          <w:rFonts w:ascii="Times New Roman" w:hAnsi="Times New Roman" w:cs="Times New Roman"/>
          <w:sz w:val="24"/>
          <w:szCs w:val="24"/>
        </w:rPr>
        <w:footnoteReference w:id="8"/>
      </w:r>
      <w:r w:rsidR="00851BBC" w:rsidRPr="007E31C7">
        <w:rPr>
          <w:rFonts w:ascii="Times New Roman" w:hAnsi="Times New Roman" w:cs="Times New Roman"/>
          <w:sz w:val="24"/>
          <w:szCs w:val="24"/>
        </w:rPr>
        <w:t>.</w:t>
      </w:r>
      <w:r w:rsidRPr="00D37EDC">
        <w:rPr>
          <w:rFonts w:ascii="Times New Roman" w:hAnsi="Times New Roman" w:cs="Times New Roman"/>
          <w:sz w:val="24"/>
          <w:szCs w:val="24"/>
        </w:rPr>
        <w:t xml:space="preserve">I zaista, ovo se potvrđuje na primeru Rimske imperije, i njene politike </w:t>
      </w:r>
      <w:r w:rsidRPr="00D37EDC">
        <w:rPr>
          <w:rFonts w:ascii="Times New Roman" w:hAnsi="Times New Roman" w:cs="Times New Roman"/>
          <w:i/>
          <w:sz w:val="24"/>
          <w:szCs w:val="24"/>
        </w:rPr>
        <w:t>Pax Romana</w:t>
      </w:r>
      <w:r w:rsidRPr="00D37EDC">
        <w:rPr>
          <w:rFonts w:ascii="Times New Roman" w:hAnsi="Times New Roman" w:cs="Times New Roman"/>
          <w:sz w:val="24"/>
          <w:szCs w:val="24"/>
        </w:rPr>
        <w:t xml:space="preserve"> čiji je </w:t>
      </w:r>
      <w:r w:rsidRPr="00D37EDC">
        <w:rPr>
          <w:rFonts w:ascii="Times New Roman" w:hAnsi="Times New Roman" w:cs="Times New Roman"/>
          <w:i/>
          <w:sz w:val="24"/>
          <w:szCs w:val="24"/>
        </w:rPr>
        <w:t>pax</w:t>
      </w:r>
      <w:r w:rsidRPr="00D37EDC">
        <w:rPr>
          <w:rFonts w:ascii="Times New Roman" w:hAnsi="Times New Roman" w:cs="Times New Roman"/>
          <w:sz w:val="24"/>
          <w:szCs w:val="24"/>
        </w:rPr>
        <w:t xml:space="preserve"> </w:t>
      </w:r>
      <w:r w:rsidRPr="00D37EDC">
        <w:rPr>
          <w:rFonts w:ascii="Times New Roman" w:hAnsi="Times New Roman" w:cs="Times New Roman"/>
          <w:i/>
          <w:sz w:val="24"/>
          <w:szCs w:val="24"/>
        </w:rPr>
        <w:t>Deorum</w:t>
      </w:r>
      <w:r>
        <w:rPr>
          <w:rFonts w:ascii="Times New Roman" w:hAnsi="Times New Roman" w:cs="Times New Roman"/>
          <w:i/>
          <w:sz w:val="24"/>
          <w:szCs w:val="24"/>
        </w:rPr>
        <w:t xml:space="preserve"> </w:t>
      </w:r>
      <w:r w:rsidRPr="00D37EDC">
        <w:rPr>
          <w:rFonts w:ascii="Times New Roman" w:hAnsi="Times New Roman" w:cs="Times New Roman"/>
          <w:sz w:val="24"/>
          <w:szCs w:val="24"/>
        </w:rPr>
        <w:t>bio neizostavni a možda čak i najvažniji deo. U tom smislu i Romul – osnivač grada – kao jedan od zadataka kraljeva Rima, navodi brigu o žrtvama i ritualima za umirenje bogova</w:t>
      </w:r>
      <w:r w:rsidR="00851BBC" w:rsidRPr="007E31C7">
        <w:rPr>
          <w:rStyle w:val="FootnoteReference"/>
          <w:rFonts w:ascii="Times New Roman" w:hAnsi="Times New Roman" w:cs="Times New Roman"/>
          <w:sz w:val="24"/>
          <w:szCs w:val="24"/>
        </w:rPr>
        <w:footnoteReference w:id="9"/>
      </w:r>
      <w:r w:rsidR="006F17A2">
        <w:rPr>
          <w:rFonts w:ascii="Times New Roman" w:hAnsi="Times New Roman" w:cs="Times New Roman"/>
          <w:sz w:val="24"/>
          <w:szCs w:val="24"/>
        </w:rPr>
        <w:t>.</w:t>
      </w:r>
      <w:r w:rsidRPr="00D37EDC">
        <w:t xml:space="preserve"> </w:t>
      </w:r>
      <w:r w:rsidRPr="00D37EDC">
        <w:rPr>
          <w:rFonts w:ascii="Times New Roman" w:hAnsi="Times New Roman" w:cs="Times New Roman"/>
          <w:sz w:val="24"/>
          <w:szCs w:val="24"/>
        </w:rPr>
        <w:t>Rimske vlasti tolerisale su druge i drugačije kultove pokorenih naroda, ne želeći da krše ravnotežu</w:t>
      </w:r>
      <w:r>
        <w:rPr>
          <w:rFonts w:ascii="Times New Roman" w:hAnsi="Times New Roman" w:cs="Times New Roman"/>
          <w:sz w:val="24"/>
          <w:szCs w:val="24"/>
        </w:rPr>
        <w:t xml:space="preserve"> </w:t>
      </w:r>
      <w:r w:rsidRPr="00D37EDC">
        <w:rPr>
          <w:rFonts w:ascii="Times New Roman" w:hAnsi="Times New Roman" w:cs="Times New Roman"/>
          <w:i/>
          <w:sz w:val="24"/>
          <w:szCs w:val="24"/>
        </w:rPr>
        <w:t>Pax Deorum</w:t>
      </w:r>
      <w:r w:rsidRPr="00D37EDC">
        <w:rPr>
          <w:rFonts w:ascii="Times New Roman" w:hAnsi="Times New Roman" w:cs="Times New Roman"/>
          <w:sz w:val="24"/>
          <w:szCs w:val="24"/>
        </w:rPr>
        <w:t>-a, i intervenišući samo u korist zaštite javnog reda (kao što je bio slučaj s poštovanjima pojedinih božanstava). Rimska kultura išla je korak dalje, ka izvesnom sinkretizmu s istočnjačkim kultovima, smatrajući poštovanje božanstava i učešće u religioznom životu imperativnim za pojedinca.</w:t>
      </w:r>
      <w:r w:rsidR="00E84378">
        <w:rPr>
          <w:rFonts w:ascii="Times New Roman" w:hAnsi="Times New Roman" w:cs="Times New Roman"/>
          <w:sz w:val="24"/>
          <w:szCs w:val="24"/>
        </w:rPr>
        <w:t xml:space="preserve"> </w:t>
      </w:r>
      <w:r w:rsidRPr="00D37EDC">
        <w:rPr>
          <w:rFonts w:ascii="Times New Roman" w:hAnsi="Times New Roman" w:cs="Times New Roman"/>
          <w:sz w:val="24"/>
          <w:szCs w:val="24"/>
        </w:rPr>
        <w:t>Otkud onda slika Rimske države kao izuzetno netolerantne prema jednoj maloj judeo sekti – hrišćanima, i to počevši od 64.godine, pa skoro naredana tri veka, u naizmeničnim zatišijima i talasima progona?  Postoje dva razloga iz kojih su rimske vlasti vršile progone po verskoj liniji, i to mahom</w:t>
      </w:r>
      <w:r>
        <w:rPr>
          <w:rFonts w:ascii="Times New Roman" w:hAnsi="Times New Roman" w:cs="Times New Roman"/>
          <w:sz w:val="24"/>
          <w:szCs w:val="24"/>
        </w:rPr>
        <w:t xml:space="preserve"> </w:t>
      </w:r>
      <w:r w:rsidRPr="00D37EDC">
        <w:rPr>
          <w:rFonts w:ascii="Times New Roman" w:hAnsi="Times New Roman" w:cs="Times New Roman"/>
          <w:sz w:val="24"/>
          <w:szCs w:val="24"/>
        </w:rPr>
        <w:t>progone hrišćana. Prvi je, kako primećuje Zonabend,</w:t>
      </w:r>
      <w:r w:rsidRPr="00D37EDC">
        <w:rPr>
          <w:rFonts w:ascii="Times New Roman" w:hAnsi="Times New Roman" w:cs="Times New Roman"/>
          <w:i/>
          <w:sz w:val="24"/>
          <w:szCs w:val="24"/>
        </w:rPr>
        <w:t>političko socijalni uzrok</w:t>
      </w:r>
      <w:r>
        <w:rPr>
          <w:rFonts w:ascii="Times New Roman" w:hAnsi="Times New Roman" w:cs="Times New Roman"/>
          <w:i/>
          <w:sz w:val="24"/>
          <w:szCs w:val="24"/>
        </w:rPr>
        <w:t xml:space="preserve"> </w:t>
      </w:r>
      <w:r w:rsidRPr="00D37EDC">
        <w:rPr>
          <w:rFonts w:ascii="Times New Roman" w:hAnsi="Times New Roman" w:cs="Times New Roman"/>
          <w:i/>
          <w:sz w:val="24"/>
          <w:szCs w:val="24"/>
        </w:rPr>
        <w:t>i</w:t>
      </w:r>
      <w:r w:rsidRPr="00D37EDC">
        <w:rPr>
          <w:rFonts w:ascii="Times New Roman" w:hAnsi="Times New Roman" w:cs="Times New Roman"/>
          <w:sz w:val="24"/>
          <w:szCs w:val="24"/>
        </w:rPr>
        <w:t xml:space="preserve"> privredni razlozi, kao posledica sve lošijeg stanja u državi, koji pogoduju nekim od načela koja su hrišćani zagovarali. Drugi razlog, kao logična </w:t>
      </w:r>
      <w:r w:rsidRPr="00D37EDC">
        <w:rPr>
          <w:rFonts w:ascii="Times New Roman" w:hAnsi="Times New Roman" w:cs="Times New Roman"/>
          <w:sz w:val="24"/>
          <w:szCs w:val="24"/>
        </w:rPr>
        <w:lastRenderedPageBreak/>
        <w:t>posledica prvog, jeste nerazumevanje hrišćanske zatvorenosti i distance prema društvu, a posebno odbijanje da učestvuju u obredima žrtvoprinošenjai poštovanja zvaničnih, konvencionalnih božanstava – bilo onih s Kapitola, bilo raznih "uvezenih" kultova. Na ovaj način, hrišćani su zadali neoprostiv udarac si</w:t>
      </w:r>
      <w:r>
        <w:rPr>
          <w:rFonts w:ascii="Times New Roman" w:hAnsi="Times New Roman" w:cs="Times New Roman"/>
          <w:sz w:val="24"/>
          <w:szCs w:val="24"/>
        </w:rPr>
        <w:t>s</w:t>
      </w:r>
      <w:r w:rsidRPr="00D37EDC">
        <w:rPr>
          <w:rFonts w:ascii="Times New Roman" w:hAnsi="Times New Roman" w:cs="Times New Roman"/>
          <w:sz w:val="24"/>
          <w:szCs w:val="24"/>
        </w:rPr>
        <w:t>temu</w:t>
      </w:r>
      <w:r>
        <w:rPr>
          <w:rFonts w:ascii="Times New Roman" w:hAnsi="Times New Roman" w:cs="Times New Roman"/>
          <w:sz w:val="24"/>
          <w:szCs w:val="24"/>
        </w:rPr>
        <w:t xml:space="preserve"> </w:t>
      </w:r>
      <w:r w:rsidRPr="00D37EDC">
        <w:rPr>
          <w:rFonts w:ascii="Times New Roman" w:hAnsi="Times New Roman" w:cs="Times New Roman"/>
          <w:i/>
          <w:sz w:val="24"/>
          <w:szCs w:val="24"/>
        </w:rPr>
        <w:t>Pax Deoruma</w:t>
      </w:r>
      <w:r w:rsidRPr="00D37EDC">
        <w:rPr>
          <w:rFonts w:ascii="Times New Roman" w:hAnsi="Times New Roman" w:cs="Times New Roman"/>
          <w:sz w:val="24"/>
          <w:szCs w:val="24"/>
        </w:rPr>
        <w:t>-a, a preko njega i samoj državnoj politici, što je i bio motiv za progone i označavanje hrišćanske kao nedozvoljene zajednice (</w:t>
      </w:r>
      <w:r w:rsidRPr="00D37EDC">
        <w:rPr>
          <w:rFonts w:ascii="Times New Roman" w:hAnsi="Times New Roman" w:cs="Times New Roman"/>
          <w:i/>
          <w:sz w:val="24"/>
          <w:szCs w:val="24"/>
        </w:rPr>
        <w:t>collegium illicitum</w:t>
      </w:r>
      <w:r w:rsidRPr="00D37EDC">
        <w:rPr>
          <w:rFonts w:ascii="Times New Roman" w:hAnsi="Times New Roman" w:cs="Times New Roman"/>
          <w:sz w:val="24"/>
          <w:szCs w:val="24"/>
        </w:rPr>
        <w:t>)</w:t>
      </w:r>
      <w:r w:rsidR="006A413C" w:rsidRPr="007E31C7">
        <w:rPr>
          <w:rStyle w:val="FootnoteReference"/>
          <w:rFonts w:ascii="Times New Roman" w:hAnsi="Times New Roman" w:cs="Times New Roman"/>
          <w:sz w:val="24"/>
          <w:szCs w:val="24"/>
        </w:rPr>
        <w:footnoteReference w:id="10"/>
      </w:r>
      <w:r w:rsidR="002F32B3" w:rsidRPr="007E31C7">
        <w:rPr>
          <w:rFonts w:ascii="Times New Roman" w:hAnsi="Times New Roman" w:cs="Times New Roman"/>
          <w:sz w:val="24"/>
          <w:szCs w:val="24"/>
        </w:rPr>
        <w:t>.</w:t>
      </w:r>
      <w:r w:rsidRPr="00D37EDC">
        <w:t xml:space="preserve"> </w:t>
      </w:r>
      <w:r w:rsidRPr="00D37EDC">
        <w:rPr>
          <w:rFonts w:ascii="Times New Roman" w:hAnsi="Times New Roman" w:cs="Times New Roman"/>
          <w:sz w:val="24"/>
          <w:szCs w:val="24"/>
        </w:rPr>
        <w:t xml:space="preserve">Ironija istorije bila je ta da će, odlukom rimskog imperatora Konstantina – jedina religija koja nije našla svoje mesto u rimskom religijskom sistemu – taj, ionako urušeni sistem, potpuno uzdrmati i zameniti, dajući nov izgled Rimskoj imperiji. Kamen temeljac tog procesa, ali ne samo njega, već i verske tolerancije i naše današnje kulture uopšte, bio je </w:t>
      </w:r>
      <w:r w:rsidRPr="00D37EDC">
        <w:rPr>
          <w:rFonts w:ascii="Times New Roman" w:hAnsi="Times New Roman" w:cs="Times New Roman"/>
          <w:i/>
          <w:sz w:val="24"/>
          <w:szCs w:val="24"/>
        </w:rPr>
        <w:t>Milanski edikt</w:t>
      </w:r>
      <w:r>
        <w:rPr>
          <w:rFonts w:ascii="Times New Roman" w:hAnsi="Times New Roman" w:cs="Times New Roman"/>
          <w:i/>
          <w:sz w:val="24"/>
          <w:szCs w:val="24"/>
        </w:rPr>
        <w:t xml:space="preserve"> </w:t>
      </w:r>
      <w:r w:rsidRPr="00D37EDC">
        <w:rPr>
          <w:rFonts w:ascii="Times New Roman" w:hAnsi="Times New Roman" w:cs="Times New Roman"/>
          <w:sz w:val="24"/>
          <w:szCs w:val="24"/>
        </w:rPr>
        <w:t>objavljen 313.godine, donesen od strane imperatora Konstantina, koji se na to odvažio usled mešavine ličnih, religioznih, političkih i privrednih motiva. Ovim aktom nije se garantovala verska sloboda samo hrišćanima, veći i svim drugim religijama. Međutim, u jednom trenutku od strane države zabranjivana religija, sada je poput kakvog trojanskog konja uspela da, oslanjajući se na starorimsku tradiciju jedinstva države i religije, u daljem razvoju carstva,</w:t>
      </w:r>
      <w:r w:rsidR="00E84378">
        <w:rPr>
          <w:rFonts w:ascii="Times New Roman" w:hAnsi="Times New Roman" w:cs="Times New Roman"/>
          <w:sz w:val="24"/>
          <w:szCs w:val="24"/>
        </w:rPr>
        <w:t xml:space="preserve"> </w:t>
      </w:r>
      <w:r w:rsidRPr="00D37EDC">
        <w:rPr>
          <w:rFonts w:ascii="Times New Roman" w:hAnsi="Times New Roman" w:cs="Times New Roman"/>
          <w:sz w:val="24"/>
          <w:szCs w:val="24"/>
        </w:rPr>
        <w:t>poništi princip ravnopravnosti religija, koji je jemčen Milanskim ediktom. Naime, Konstantinova ideja o jednakosti svih religija, nije mogla da se održi pred tradicijom državnog kulta, te je ranije mnogobožačke bogove, na mestu državne religije, sada smenila hrišćanska religija. Zato,</w:t>
      </w:r>
      <w:r w:rsidR="00E84378">
        <w:rPr>
          <w:rFonts w:ascii="Times New Roman" w:hAnsi="Times New Roman" w:cs="Times New Roman"/>
          <w:sz w:val="24"/>
          <w:szCs w:val="24"/>
        </w:rPr>
        <w:t xml:space="preserve"> </w:t>
      </w:r>
      <w:r w:rsidRPr="00D37EDC">
        <w:rPr>
          <w:rFonts w:ascii="Times New Roman" w:hAnsi="Times New Roman" w:cs="Times New Roman"/>
          <w:sz w:val="24"/>
          <w:szCs w:val="24"/>
        </w:rPr>
        <w:t>kako navodi prof. Miljković,</w:t>
      </w:r>
      <w:r w:rsidR="00E84378">
        <w:rPr>
          <w:rFonts w:ascii="Times New Roman" w:hAnsi="Times New Roman" w:cs="Times New Roman"/>
          <w:sz w:val="24"/>
          <w:szCs w:val="24"/>
        </w:rPr>
        <w:t xml:space="preserve"> </w:t>
      </w:r>
      <w:r w:rsidRPr="00D37EDC">
        <w:rPr>
          <w:rFonts w:ascii="Times New Roman" w:hAnsi="Times New Roman" w:cs="Times New Roman"/>
          <w:sz w:val="24"/>
          <w:szCs w:val="24"/>
        </w:rPr>
        <w:t xml:space="preserve">kasniji zakoni nisu sledili duh </w:t>
      </w:r>
      <w:r w:rsidRPr="00D37EDC">
        <w:rPr>
          <w:rFonts w:ascii="Times New Roman" w:hAnsi="Times New Roman" w:cs="Times New Roman"/>
          <w:i/>
          <w:sz w:val="24"/>
          <w:szCs w:val="24"/>
        </w:rPr>
        <w:t>Milanskog edikta</w:t>
      </w:r>
      <w:r w:rsidR="00F33AD3" w:rsidRPr="007E31C7">
        <w:rPr>
          <w:rStyle w:val="FootnoteReference"/>
          <w:rFonts w:ascii="Times New Roman" w:hAnsi="Times New Roman" w:cs="Times New Roman"/>
          <w:sz w:val="24"/>
          <w:szCs w:val="24"/>
        </w:rPr>
        <w:footnoteReference w:id="11"/>
      </w:r>
      <w:r w:rsidR="002B3735">
        <w:rPr>
          <w:rFonts w:ascii="Times New Roman" w:hAnsi="Times New Roman" w:cs="Times New Roman"/>
          <w:sz w:val="24"/>
          <w:szCs w:val="24"/>
        </w:rPr>
        <w:t>,</w:t>
      </w:r>
      <w:r w:rsidR="00800331" w:rsidRPr="00800331">
        <w:t xml:space="preserve"> </w:t>
      </w:r>
      <w:r w:rsidR="00480527">
        <w:rPr>
          <w:rFonts w:ascii="Times New Roman" w:hAnsi="Times New Roman" w:cs="Times New Roman"/>
          <w:sz w:val="24"/>
          <w:szCs w:val="24"/>
        </w:rPr>
        <w:t xml:space="preserve">te su ustoličili system </w:t>
      </w:r>
      <w:r w:rsidR="00800331" w:rsidRPr="00800331">
        <w:rPr>
          <w:rFonts w:ascii="Times New Roman" w:hAnsi="Times New Roman" w:cs="Times New Roman"/>
          <w:sz w:val="24"/>
          <w:szCs w:val="24"/>
        </w:rPr>
        <w:t>kasnije poznat kao c</w:t>
      </w:r>
      <w:r w:rsidR="00800331" w:rsidRPr="00800331">
        <w:rPr>
          <w:rFonts w:ascii="Times New Roman" w:hAnsi="Times New Roman" w:cs="Times New Roman"/>
          <w:i/>
          <w:sz w:val="24"/>
          <w:szCs w:val="24"/>
        </w:rPr>
        <w:t>ezaropapizam</w:t>
      </w:r>
      <w:r w:rsidR="00800331" w:rsidRPr="00800331">
        <w:rPr>
          <w:rFonts w:ascii="Times New Roman" w:hAnsi="Times New Roman" w:cs="Times New Roman"/>
          <w:sz w:val="24"/>
          <w:szCs w:val="24"/>
        </w:rPr>
        <w:t xml:space="preserve"> (ili obratno, </w:t>
      </w:r>
      <w:r w:rsidR="00800331" w:rsidRPr="00800331">
        <w:rPr>
          <w:rFonts w:ascii="Times New Roman" w:hAnsi="Times New Roman" w:cs="Times New Roman"/>
          <w:i/>
          <w:sz w:val="24"/>
          <w:szCs w:val="24"/>
        </w:rPr>
        <w:t>papocezarizam</w:t>
      </w:r>
      <w:r w:rsidR="00480527">
        <w:rPr>
          <w:rFonts w:ascii="Times New Roman" w:hAnsi="Times New Roman" w:cs="Times New Roman"/>
          <w:sz w:val="24"/>
          <w:szCs w:val="24"/>
        </w:rPr>
        <w:t xml:space="preserve">), tj. </w:t>
      </w:r>
      <w:r w:rsidR="00800331" w:rsidRPr="00800331">
        <w:rPr>
          <w:rFonts w:ascii="Times New Roman" w:hAnsi="Times New Roman" w:cs="Times New Roman"/>
          <w:sz w:val="24"/>
          <w:szCs w:val="24"/>
        </w:rPr>
        <w:t xml:space="preserve">vizantijska </w:t>
      </w:r>
      <w:r w:rsidR="00800331" w:rsidRPr="00800331">
        <w:rPr>
          <w:rFonts w:ascii="Times New Roman" w:hAnsi="Times New Roman" w:cs="Times New Roman"/>
          <w:i/>
          <w:sz w:val="24"/>
          <w:szCs w:val="24"/>
        </w:rPr>
        <w:t>simfonija</w:t>
      </w:r>
      <w:r w:rsidR="00800331" w:rsidRPr="00800331">
        <w:rPr>
          <w:rFonts w:ascii="Times New Roman" w:hAnsi="Times New Roman" w:cs="Times New Roman"/>
          <w:sz w:val="24"/>
          <w:szCs w:val="24"/>
        </w:rPr>
        <w:t xml:space="preserve"> države i crkve. </w:t>
      </w:r>
    </w:p>
    <w:p w:rsidR="00800331" w:rsidRDefault="00480527" w:rsidP="0080033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Ovakav kohezivni</w:t>
      </w:r>
      <w:r w:rsidR="00800331" w:rsidRPr="00800331">
        <w:rPr>
          <w:rFonts w:ascii="Times New Roman" w:hAnsi="Times New Roman" w:cs="Times New Roman"/>
          <w:sz w:val="24"/>
          <w:szCs w:val="24"/>
        </w:rPr>
        <w:t xml:space="preserve"> politički potencijal religije, uviđali su posle Konstantina i ostali vladari srednjeg veka, tokom kojeg je religija imala ulogu učvršćivanju kolektivnog karaktera. Ovde želimo da naglasimo da se važnost ovakvog istorijskog osvrta upravo vidi u prelamajućim tačkama, budući da sloboda veroispovedanja, kako se primećuje u radu, direktno zavisi od konkretnog ambijenta i odnosa između religije i društveno-političke zajednice u kojoj pojedinac tu slobodu ostvaruje. Sledeći momenat koji je, posle Edikta iz 313. godine, trebalo osvojiti u borbi da se ova sloboda prizna pojedincu jesu verske krize i sukobi u Evropi od pojave protestantizma, preko Augusburga do Vestfalijanskog mira. Ovde se dešava rascep između sprega koje postoje u državno-religijskom odnosu, iz kojih izviruje pojedinac sa svojim zahtevima za slobodom, koja podrazumeva i slobodu propovedanja i ispovedanja vere koju smatra istinskom i svojom.</w:t>
      </w:r>
    </w:p>
    <w:p w:rsidR="00800331" w:rsidRPr="00800331" w:rsidRDefault="00800331" w:rsidP="00800331">
      <w:pPr>
        <w:spacing w:line="360" w:lineRule="auto"/>
        <w:ind w:firstLine="720"/>
        <w:jc w:val="both"/>
        <w:rPr>
          <w:rFonts w:ascii="Times New Roman" w:hAnsi="Times New Roman" w:cs="Times New Roman"/>
          <w:sz w:val="24"/>
          <w:szCs w:val="24"/>
        </w:rPr>
      </w:pPr>
      <w:r w:rsidRPr="00800331">
        <w:rPr>
          <w:rFonts w:ascii="Times New Roman" w:hAnsi="Times New Roman" w:cs="Times New Roman"/>
          <w:sz w:val="24"/>
          <w:szCs w:val="24"/>
        </w:rPr>
        <w:lastRenderedPageBreak/>
        <w:t xml:space="preserve"> Individualizujući ovakvu slobodu, i smatrajući da država nema šta da traži zadiranjem u nju, Lok u </w:t>
      </w:r>
      <w:r w:rsidRPr="00800331">
        <w:rPr>
          <w:rFonts w:ascii="Times New Roman" w:hAnsi="Times New Roman" w:cs="Times New Roman"/>
          <w:i/>
          <w:sz w:val="24"/>
          <w:szCs w:val="24"/>
        </w:rPr>
        <w:t>Pismima o toleranciji</w:t>
      </w:r>
      <w:r w:rsidRPr="00800331">
        <w:rPr>
          <w:rFonts w:ascii="Times New Roman" w:hAnsi="Times New Roman" w:cs="Times New Roman"/>
          <w:sz w:val="24"/>
          <w:szCs w:val="24"/>
        </w:rPr>
        <w:t xml:space="preserve"> kaže da je država, po njemu, </w:t>
      </w:r>
      <w:r w:rsidRPr="00800331">
        <w:rPr>
          <w:rFonts w:ascii="Times New Roman" w:hAnsi="Times New Roman" w:cs="Times New Roman"/>
          <w:i/>
          <w:sz w:val="24"/>
          <w:szCs w:val="24"/>
        </w:rPr>
        <w:t>zajednica ljudi konstituisana samo zbog postizanja očuvanja i unapređenja njihovih sopstvenih građanskh interesa(...)</w:t>
      </w:r>
      <w:r>
        <w:rPr>
          <w:rFonts w:ascii="Times New Roman" w:hAnsi="Times New Roman" w:cs="Times New Roman"/>
          <w:i/>
          <w:sz w:val="24"/>
          <w:szCs w:val="24"/>
        </w:rPr>
        <w:t xml:space="preserve"> </w:t>
      </w:r>
      <w:r>
        <w:rPr>
          <w:rFonts w:ascii="Times New Roman" w:hAnsi="Times New Roman" w:cs="Times New Roman"/>
          <w:sz w:val="24"/>
          <w:szCs w:val="24"/>
        </w:rPr>
        <w:t>i da</w:t>
      </w:r>
      <w:r w:rsidRPr="00800331">
        <w:rPr>
          <w:rFonts w:ascii="Times New Roman" w:hAnsi="Times New Roman" w:cs="Times New Roman"/>
          <w:i/>
          <w:sz w:val="24"/>
          <w:szCs w:val="24"/>
        </w:rPr>
        <w:t xml:space="preserve"> briga za dušu nije dužnost građanskog vladara više no drugih ljudi(...).</w:t>
      </w:r>
      <w:r w:rsidRPr="00800331">
        <w:rPr>
          <w:rFonts w:ascii="Times New Roman" w:hAnsi="Times New Roman" w:cs="Times New Roman"/>
          <w:sz w:val="24"/>
          <w:szCs w:val="24"/>
        </w:rPr>
        <w:t xml:space="preserve"> Na drugom mesto u pismu on ističe:</w:t>
      </w:r>
    </w:p>
    <w:p w:rsidR="00127062" w:rsidRPr="00800331" w:rsidRDefault="00800331" w:rsidP="00800331">
      <w:pPr>
        <w:spacing w:line="360" w:lineRule="auto"/>
        <w:ind w:firstLine="720"/>
        <w:jc w:val="both"/>
      </w:pPr>
      <w:r w:rsidRPr="00800331">
        <w:rPr>
          <w:rFonts w:ascii="Times New Roman" w:hAnsi="Times New Roman" w:cs="Times New Roman"/>
          <w:i/>
          <w:sz w:val="24"/>
          <w:szCs w:val="24"/>
        </w:rPr>
        <w:t>„Vladar kao i svaki drugi pojedinac, ima pravo da ubeđuje, a nikako da naređuje podanicima da pređu u njegovu veru.Ova vlast ne može da se dodeli vladaru pristankom naroda pošto nijedan čovek ne može u toj meri da napusti brigu za svoj spas i izbor prepusti nekome drugome – vladaru ili podaniku koji bi mu pomogao koje bogoslouženje da prigrli. Jer nijedan čovek, čak i kad bi to hteo, ne može svoju veru da uskladi prema naredbi drugoga.Ceo se život i moć istinske religije nalazi u unutrašnjem i potpunom pridobijanju duha a vera nije vera ukoliko</w:t>
      </w:r>
      <w:r>
        <w:rPr>
          <w:rFonts w:ascii="Times New Roman" w:hAnsi="Times New Roman" w:cs="Times New Roman"/>
          <w:i/>
          <w:sz w:val="24"/>
          <w:szCs w:val="24"/>
        </w:rPr>
        <w:t xml:space="preserve"> </w:t>
      </w:r>
      <w:r w:rsidRPr="00800331">
        <w:rPr>
          <w:rFonts w:ascii="Times New Roman" w:hAnsi="Times New Roman" w:cs="Times New Roman"/>
          <w:i/>
          <w:sz w:val="24"/>
          <w:szCs w:val="24"/>
        </w:rPr>
        <w:t>u nju ne veruje</w:t>
      </w:r>
      <w:r w:rsidRPr="00800331">
        <w:rPr>
          <w:rFonts w:ascii="Times New Roman" w:hAnsi="Times New Roman" w:cs="Times New Roman"/>
          <w:sz w:val="24"/>
          <w:szCs w:val="24"/>
        </w:rPr>
        <w:t>".</w:t>
      </w:r>
      <w:r w:rsidR="00D60EFD" w:rsidRPr="007E31C7">
        <w:rPr>
          <w:rStyle w:val="FootnoteReference"/>
          <w:rFonts w:ascii="Times New Roman" w:hAnsi="Times New Roman" w:cs="Times New Roman"/>
          <w:i/>
          <w:sz w:val="24"/>
          <w:szCs w:val="24"/>
        </w:rPr>
        <w:footnoteReference w:id="12"/>
      </w:r>
    </w:p>
    <w:p w:rsidR="00800331" w:rsidRDefault="00800331" w:rsidP="00127062">
      <w:pPr>
        <w:spacing w:line="360" w:lineRule="auto"/>
        <w:ind w:firstLine="720"/>
        <w:jc w:val="both"/>
        <w:rPr>
          <w:rFonts w:ascii="Times New Roman" w:hAnsi="Times New Roman" w:cs="Times New Roman"/>
          <w:sz w:val="24"/>
          <w:szCs w:val="24"/>
        </w:rPr>
      </w:pPr>
      <w:r w:rsidRPr="00800331">
        <w:rPr>
          <w:rFonts w:ascii="Times New Roman" w:hAnsi="Times New Roman" w:cs="Times New Roman"/>
          <w:sz w:val="24"/>
          <w:szCs w:val="24"/>
        </w:rPr>
        <w:t>Isti argument sa gotovo identičnom terminologijom, nalazimo kod ranohrišćanskog apologete Tertulijana (3.vek n.e.), u njegovoj poslanici konzulu Skapuli (</w:t>
      </w:r>
      <w:r w:rsidRPr="00800331">
        <w:rPr>
          <w:rFonts w:ascii="Times New Roman" w:hAnsi="Times New Roman" w:cs="Times New Roman"/>
          <w:i/>
          <w:sz w:val="24"/>
          <w:szCs w:val="24"/>
        </w:rPr>
        <w:t>Ab Scapulam</w:t>
      </w:r>
      <w:r w:rsidRPr="00800331">
        <w:rPr>
          <w:rFonts w:ascii="Times New Roman" w:hAnsi="Times New Roman" w:cs="Times New Roman"/>
          <w:sz w:val="24"/>
          <w:szCs w:val="24"/>
        </w:rPr>
        <w:t xml:space="preserve">). Ono što je zanimljivo jeste činjenica da Tertulijan, više od deset vekova pre Loka, iznosi ovu navedenu lokovsku tvrdnju da </w:t>
      </w:r>
      <w:r w:rsidRPr="00800331">
        <w:rPr>
          <w:rFonts w:ascii="Times New Roman" w:hAnsi="Times New Roman" w:cs="Times New Roman"/>
          <w:i/>
          <w:sz w:val="24"/>
          <w:szCs w:val="24"/>
        </w:rPr>
        <w:t>nije deo religije da aktom prisile preobraćuje pripadnike drugih religija</w:t>
      </w:r>
      <w:r w:rsidRPr="00800331">
        <w:rPr>
          <w:rFonts w:ascii="Times New Roman" w:hAnsi="Times New Roman" w:cs="Times New Roman"/>
          <w:sz w:val="24"/>
          <w:szCs w:val="24"/>
        </w:rPr>
        <w:t>, dodajući još ponešto o lojalnosti hrišćana državnim vlastima i razvrgavanju stava da hrišćanska zajednica treba da ostane nedozvoljena u rimskom sistemu.</w:t>
      </w:r>
    </w:p>
    <w:p w:rsidR="00A839DB" w:rsidRPr="00A839DB" w:rsidRDefault="00800331" w:rsidP="00127062">
      <w:pPr>
        <w:spacing w:line="360" w:lineRule="auto"/>
        <w:ind w:firstLine="720"/>
        <w:jc w:val="both"/>
        <w:rPr>
          <w:rFonts w:ascii="Times New Roman" w:hAnsi="Times New Roman" w:cs="Times New Roman"/>
          <w:color w:val="FF0000"/>
          <w:sz w:val="24"/>
          <w:szCs w:val="24"/>
        </w:rPr>
      </w:pPr>
      <w:r w:rsidRPr="00800331">
        <w:rPr>
          <w:rFonts w:ascii="Times New Roman" w:hAnsi="Times New Roman" w:cs="Times New Roman"/>
          <w:sz w:val="24"/>
          <w:szCs w:val="24"/>
        </w:rPr>
        <w:t xml:space="preserve"> Lok pak u svom delu, pored toga što pokazuje izuzetno poznavanje i korištenje religioznih tekstova (nije isključeno da mu je inspiracija bila upravo ovaj Tertulijanov spis), uspostavlja toleranciju kao načelo bez kog ni država ni religija ne mogu opstati. Ovo stoga što za njega,</w:t>
      </w:r>
      <w:r w:rsidR="005E0557">
        <w:rPr>
          <w:rFonts w:ascii="Times New Roman" w:hAnsi="Times New Roman" w:cs="Times New Roman"/>
          <w:sz w:val="24"/>
          <w:szCs w:val="24"/>
        </w:rPr>
        <w:t xml:space="preserve"> kao člana tzv. hrišćana platoni</w:t>
      </w:r>
      <w:r w:rsidRPr="00800331">
        <w:rPr>
          <w:rFonts w:ascii="Times New Roman" w:hAnsi="Times New Roman" w:cs="Times New Roman"/>
          <w:sz w:val="24"/>
          <w:szCs w:val="24"/>
        </w:rPr>
        <w:t>sta, jednakost ima najtvrđi autoritet kao jedan od teoloških aksioma</w:t>
      </w:r>
      <w:r w:rsidR="00B1691E">
        <w:rPr>
          <w:rFonts w:ascii="Times New Roman" w:hAnsi="Times New Roman" w:cs="Times New Roman"/>
          <w:sz w:val="24"/>
          <w:szCs w:val="24"/>
        </w:rPr>
        <w:t>.</w:t>
      </w:r>
      <w:r w:rsidR="00B1691E">
        <w:rPr>
          <w:rStyle w:val="FootnoteReference"/>
          <w:rFonts w:ascii="Times New Roman" w:hAnsi="Times New Roman" w:cs="Times New Roman"/>
          <w:sz w:val="24"/>
          <w:szCs w:val="24"/>
        </w:rPr>
        <w:footnoteReference w:id="13"/>
      </w:r>
      <w:r w:rsidR="00505501" w:rsidRPr="00505501">
        <w:t xml:space="preserve"> </w:t>
      </w:r>
      <w:r w:rsidR="00505501" w:rsidRPr="00505501">
        <w:rPr>
          <w:rFonts w:ascii="Times New Roman" w:hAnsi="Times New Roman" w:cs="Times New Roman"/>
          <w:sz w:val="24"/>
          <w:szCs w:val="24"/>
        </w:rPr>
        <w:t xml:space="preserve">Lok dakle stoji na stanovištu da, </w:t>
      </w:r>
      <w:r w:rsidR="00505501" w:rsidRPr="00505501">
        <w:rPr>
          <w:rFonts w:ascii="Times New Roman" w:hAnsi="Times New Roman" w:cs="Times New Roman"/>
          <w:i/>
          <w:sz w:val="24"/>
          <w:szCs w:val="24"/>
        </w:rPr>
        <w:t xml:space="preserve">sveto </w:t>
      </w:r>
      <w:r w:rsidR="00505501" w:rsidRPr="00505501">
        <w:rPr>
          <w:rFonts w:ascii="Times New Roman" w:hAnsi="Times New Roman" w:cs="Times New Roman"/>
          <w:sz w:val="24"/>
          <w:szCs w:val="24"/>
        </w:rPr>
        <w:t xml:space="preserve">nije protivnik, ali u cilju jednakosti i </w:t>
      </w:r>
      <w:r w:rsidR="00505501" w:rsidRPr="00505501">
        <w:rPr>
          <w:rFonts w:ascii="Times New Roman" w:hAnsi="Times New Roman" w:cs="Times New Roman"/>
          <w:i/>
          <w:sz w:val="24"/>
          <w:szCs w:val="24"/>
        </w:rPr>
        <w:t>individualizacije slobode</w:t>
      </w:r>
      <w:r w:rsidR="00505501" w:rsidRPr="00505501">
        <w:rPr>
          <w:rStyle w:val="FootnoteReference"/>
          <w:rFonts w:ascii="Times New Roman" w:hAnsi="Times New Roman" w:cs="Times New Roman"/>
          <w:sz w:val="24"/>
          <w:szCs w:val="24"/>
          <w:vertAlign w:val="baseline"/>
        </w:rPr>
        <w:t xml:space="preserve"> </w:t>
      </w:r>
      <w:r w:rsidR="008F339B" w:rsidRPr="00A839DB">
        <w:rPr>
          <w:rStyle w:val="FootnoteReference"/>
          <w:rFonts w:ascii="Times New Roman" w:hAnsi="Times New Roman" w:cs="Times New Roman"/>
          <w:sz w:val="24"/>
          <w:szCs w:val="24"/>
        </w:rPr>
        <w:footnoteReference w:id="14"/>
      </w:r>
      <w:r w:rsidR="00A839DB">
        <w:rPr>
          <w:rFonts w:ascii="Times New Roman" w:hAnsi="Times New Roman" w:cs="Times New Roman"/>
          <w:sz w:val="24"/>
          <w:szCs w:val="24"/>
        </w:rPr>
        <w:t>,</w:t>
      </w:r>
      <w:r w:rsidR="00505501" w:rsidRPr="00505501">
        <w:t xml:space="preserve"> </w:t>
      </w:r>
      <w:r w:rsidR="00505501" w:rsidRPr="00505501">
        <w:rPr>
          <w:rFonts w:ascii="Times New Roman" w:hAnsi="Times New Roman" w:cs="Times New Roman"/>
          <w:sz w:val="24"/>
          <w:szCs w:val="24"/>
        </w:rPr>
        <w:t>naglašava važnost razdvajanja crkve i države, kako bi država mogla ostati nepristrasna u ovim stvarima, i kako bi se mogla starati o jednakosti svih pred zakonom.</w:t>
      </w:r>
      <w:r w:rsidR="008F339B" w:rsidRPr="007E31C7">
        <w:rPr>
          <w:rStyle w:val="FootnoteReference"/>
          <w:rFonts w:ascii="Times New Roman" w:hAnsi="Times New Roman" w:cs="Times New Roman"/>
          <w:sz w:val="24"/>
          <w:szCs w:val="24"/>
        </w:rPr>
        <w:footnoteReference w:id="15"/>
      </w:r>
      <w:r w:rsidR="00505501" w:rsidRPr="00505501">
        <w:t xml:space="preserve"> </w:t>
      </w:r>
      <w:r w:rsidR="00505501" w:rsidRPr="00505501">
        <w:rPr>
          <w:rFonts w:ascii="Times New Roman" w:hAnsi="Times New Roman" w:cs="Times New Roman"/>
          <w:sz w:val="24"/>
          <w:szCs w:val="24"/>
        </w:rPr>
        <w:t xml:space="preserve">U zaključku svog dela, Lok poručuje da </w:t>
      </w:r>
      <w:r w:rsidR="00505501" w:rsidRPr="00505501">
        <w:rPr>
          <w:rFonts w:ascii="Times New Roman" w:hAnsi="Times New Roman" w:cs="Times New Roman"/>
          <w:i/>
          <w:sz w:val="24"/>
          <w:szCs w:val="24"/>
        </w:rPr>
        <w:t>bit svega onoga čemu stremimo jeste da svaki čovek uživa ista prava koja su data</w:t>
      </w:r>
      <w:r w:rsidR="00A839DB" w:rsidRPr="00505501">
        <w:rPr>
          <w:rFonts w:ascii="Times New Roman" w:hAnsi="Times New Roman" w:cs="Times New Roman"/>
          <w:i/>
          <w:color w:val="FF0000"/>
          <w:sz w:val="24"/>
          <w:szCs w:val="24"/>
        </w:rPr>
        <w:t>.</w:t>
      </w:r>
    </w:p>
    <w:p w:rsidR="00334C65" w:rsidRPr="00127062" w:rsidRDefault="00505501" w:rsidP="00127062">
      <w:pPr>
        <w:spacing w:line="360" w:lineRule="auto"/>
        <w:ind w:firstLine="720"/>
        <w:jc w:val="both"/>
        <w:rPr>
          <w:rFonts w:ascii="Times New Roman" w:hAnsi="Times New Roman" w:cs="Times New Roman"/>
          <w:sz w:val="24"/>
          <w:szCs w:val="24"/>
        </w:rPr>
      </w:pPr>
      <w:r w:rsidRPr="00505501">
        <w:rPr>
          <w:rFonts w:ascii="Times New Roman" w:hAnsi="Times New Roman" w:cs="Times New Roman"/>
          <w:sz w:val="24"/>
          <w:szCs w:val="24"/>
        </w:rPr>
        <w:lastRenderedPageBreak/>
        <w:t>Upravo na ovakvom stremljenju gradi se liberalno demokratsko društvo i pluralističke tradicije, sa sve većim potiskivanjem religije u privatnu sferu i davanje zaštite njoj isključivo u tom domenu, a ne kao ranije, zaštite zbog njenog</w:t>
      </w:r>
      <w:r w:rsidR="005E0557">
        <w:rPr>
          <w:rFonts w:ascii="Times New Roman" w:hAnsi="Times New Roman" w:cs="Times New Roman"/>
          <w:sz w:val="24"/>
          <w:szCs w:val="24"/>
        </w:rPr>
        <w:t xml:space="preserve"> </w:t>
      </w:r>
      <w:r w:rsidRPr="00505501">
        <w:rPr>
          <w:rFonts w:ascii="Times New Roman" w:hAnsi="Times New Roman" w:cs="Times New Roman"/>
          <w:sz w:val="24"/>
          <w:szCs w:val="24"/>
        </w:rPr>
        <w:t xml:space="preserve">kolektivnog značaja. I tako dolazimo do poslednje, opet krizne, ali ključne tačke u istorijskom razvoju slobode veroispovesti, a to je </w:t>
      </w:r>
      <w:r w:rsidRPr="00505501">
        <w:rPr>
          <w:rFonts w:ascii="Times New Roman" w:hAnsi="Times New Roman" w:cs="Times New Roman"/>
          <w:i/>
          <w:sz w:val="24"/>
          <w:szCs w:val="24"/>
        </w:rPr>
        <w:t>Deklaracija o pravima čoveka i građanina</w:t>
      </w:r>
      <w:r w:rsidRPr="00505501">
        <w:rPr>
          <w:rFonts w:ascii="Times New Roman" w:hAnsi="Times New Roman" w:cs="Times New Roman"/>
          <w:sz w:val="24"/>
          <w:szCs w:val="24"/>
        </w:rPr>
        <w:t xml:space="preserve"> i Francuska buržoaska revolucija. U samom duhu Deklaracije može se primetiti borba između čistog Lokovog liberalizma (posebno član 4)</w:t>
      </w:r>
      <w:r w:rsidR="00DD5135" w:rsidRPr="007E31C7">
        <w:rPr>
          <w:rStyle w:val="FootnoteReference"/>
          <w:rFonts w:ascii="Times New Roman" w:hAnsi="Times New Roman" w:cs="Times New Roman"/>
          <w:sz w:val="24"/>
          <w:szCs w:val="24"/>
        </w:rPr>
        <w:footnoteReference w:id="16"/>
      </w:r>
      <w:r w:rsidRPr="00505501">
        <w:t xml:space="preserve"> </w:t>
      </w:r>
      <w:r w:rsidRPr="00505501">
        <w:rPr>
          <w:rFonts w:ascii="Times New Roman" w:hAnsi="Times New Roman" w:cs="Times New Roman"/>
          <w:sz w:val="24"/>
          <w:szCs w:val="24"/>
        </w:rPr>
        <w:t xml:space="preserve">i političke filozofije Rusoa, koji naglašava uticaj države čak i u iracionalnim elementima, poput ljubavi prema Bogu, budući da sam </w:t>
      </w:r>
      <w:r w:rsidRPr="00505501">
        <w:rPr>
          <w:rFonts w:ascii="Times New Roman" w:hAnsi="Times New Roman" w:cs="Times New Roman"/>
          <w:i/>
          <w:sz w:val="24"/>
          <w:szCs w:val="24"/>
        </w:rPr>
        <w:t>ratio</w:t>
      </w:r>
      <w:r>
        <w:rPr>
          <w:rFonts w:ascii="Times New Roman" w:hAnsi="Times New Roman" w:cs="Times New Roman"/>
          <w:sz w:val="24"/>
          <w:szCs w:val="24"/>
        </w:rPr>
        <w:t xml:space="preserve"> </w:t>
      </w:r>
      <w:r w:rsidRPr="00505501">
        <w:rPr>
          <w:rFonts w:ascii="Times New Roman" w:hAnsi="Times New Roman" w:cs="Times New Roman"/>
          <w:sz w:val="24"/>
          <w:szCs w:val="24"/>
        </w:rPr>
        <w:t>u prihvatanju društvenog ugovora u izgradnji političke zajednice nije dovoljan.Tako Ruso promoviše koncept tzv.</w:t>
      </w:r>
      <w:r w:rsidRPr="00505501">
        <w:rPr>
          <w:rFonts w:ascii="Times New Roman" w:hAnsi="Times New Roman" w:cs="Times New Roman"/>
          <w:i/>
          <w:sz w:val="24"/>
          <w:szCs w:val="24"/>
        </w:rPr>
        <w:t>građanske religije</w:t>
      </w:r>
      <w:r w:rsidRPr="00505501">
        <w:rPr>
          <w:rFonts w:ascii="Times New Roman" w:hAnsi="Times New Roman" w:cs="Times New Roman"/>
          <w:sz w:val="24"/>
          <w:szCs w:val="24"/>
        </w:rPr>
        <w:t xml:space="preserve">, koju čak država treba da nametne svim građanima Republike, i na neki način, ona je iracionalna senka racionalnom, političkom delovanju </w:t>
      </w:r>
      <w:r w:rsidRPr="00505501">
        <w:rPr>
          <w:rFonts w:ascii="Times New Roman" w:hAnsi="Times New Roman" w:cs="Times New Roman"/>
          <w:i/>
          <w:sz w:val="24"/>
          <w:szCs w:val="24"/>
        </w:rPr>
        <w:t>Društvenog ugovora</w:t>
      </w:r>
      <w:r w:rsidRPr="00505501">
        <w:rPr>
          <w:rFonts w:ascii="Times New Roman" w:hAnsi="Times New Roman" w:cs="Times New Roman"/>
          <w:sz w:val="24"/>
          <w:szCs w:val="24"/>
        </w:rPr>
        <w:t>. Ruso tako ne dozvoljava u principu nikakvu drugu dogmu koja bi mogla dovesti građanske dužnosti u pitanje</w:t>
      </w:r>
      <w:r w:rsidR="00DD5135" w:rsidRPr="007E31C7">
        <w:rPr>
          <w:rStyle w:val="FootnoteReference"/>
          <w:rFonts w:ascii="Times New Roman" w:hAnsi="Times New Roman" w:cs="Times New Roman"/>
          <w:sz w:val="24"/>
          <w:szCs w:val="24"/>
        </w:rPr>
        <w:footnoteReference w:id="17"/>
      </w:r>
      <w:r w:rsidR="00DD5135" w:rsidRPr="007E31C7">
        <w:rPr>
          <w:rFonts w:ascii="Times New Roman" w:hAnsi="Times New Roman" w:cs="Times New Roman"/>
          <w:sz w:val="24"/>
          <w:szCs w:val="24"/>
        </w:rPr>
        <w:t xml:space="preserve"> </w:t>
      </w:r>
      <w:r w:rsidRPr="00505501">
        <w:rPr>
          <w:rFonts w:ascii="Times New Roman" w:hAnsi="Times New Roman" w:cs="Times New Roman"/>
          <w:sz w:val="24"/>
          <w:szCs w:val="24"/>
        </w:rPr>
        <w:t xml:space="preserve">(nalik nekadašnjoj rimskoj imperiji). Ovde se može govoriti o </w:t>
      </w:r>
      <w:r w:rsidRPr="00505501">
        <w:rPr>
          <w:rFonts w:ascii="Times New Roman" w:hAnsi="Times New Roman" w:cs="Times New Roman"/>
          <w:i/>
          <w:sz w:val="24"/>
          <w:szCs w:val="24"/>
        </w:rPr>
        <w:t>vođenoj slobodi savesti</w:t>
      </w:r>
      <w:r w:rsidRPr="00505501">
        <w:rPr>
          <w:rFonts w:ascii="Times New Roman" w:hAnsi="Times New Roman" w:cs="Times New Roman"/>
          <w:sz w:val="24"/>
          <w:szCs w:val="24"/>
        </w:rPr>
        <w:t>, koja sa istinskim liberalizmom prisutnim u Lokovim delima nema veze, ali čiji će produkt biti jaka nacionalna crkva Francuske u periodu neposredno posle revolucije.</w:t>
      </w:r>
    </w:p>
    <w:p w:rsidR="00A05CD7" w:rsidRPr="00A05CD7" w:rsidRDefault="00505501" w:rsidP="009D7C18">
      <w:pPr>
        <w:spacing w:line="360" w:lineRule="auto"/>
        <w:ind w:firstLine="360"/>
        <w:jc w:val="both"/>
        <w:rPr>
          <w:rFonts w:ascii="Times New Roman" w:hAnsi="Times New Roman" w:cs="Times New Roman"/>
          <w:sz w:val="24"/>
          <w:szCs w:val="24"/>
        </w:rPr>
      </w:pPr>
      <w:r w:rsidRPr="00895011">
        <w:rPr>
          <w:rFonts w:ascii="Times New Roman" w:hAnsi="Times New Roman" w:cs="Times New Roman"/>
          <w:sz w:val="24"/>
          <w:szCs w:val="24"/>
        </w:rPr>
        <w:t>Sama sloboda veroispovesti u tekstu</w:t>
      </w:r>
      <w:r w:rsidRPr="00505501">
        <w:rPr>
          <w:rFonts w:ascii="Times New Roman" w:hAnsi="Times New Roman" w:cs="Times New Roman"/>
          <w:i/>
          <w:sz w:val="24"/>
          <w:szCs w:val="24"/>
        </w:rPr>
        <w:t xml:space="preserve"> Deklaracije regulisana je članom 10, </w:t>
      </w:r>
      <w:r w:rsidRPr="00895011">
        <w:rPr>
          <w:rFonts w:ascii="Times New Roman" w:hAnsi="Times New Roman" w:cs="Times New Roman"/>
          <w:sz w:val="24"/>
          <w:szCs w:val="24"/>
        </w:rPr>
        <w:t>koji je bio predmet žestokih sporenja.</w:t>
      </w:r>
      <w:r w:rsidRPr="00505501">
        <w:rPr>
          <w:rFonts w:ascii="Times New Roman" w:hAnsi="Times New Roman" w:cs="Times New Roman"/>
          <w:i/>
          <w:sz w:val="24"/>
          <w:szCs w:val="24"/>
        </w:rPr>
        <w:t xml:space="preserve"> </w:t>
      </w:r>
      <w:r w:rsidRPr="00895011">
        <w:rPr>
          <w:rFonts w:ascii="Times New Roman" w:hAnsi="Times New Roman" w:cs="Times New Roman"/>
          <w:sz w:val="24"/>
          <w:szCs w:val="24"/>
        </w:rPr>
        <w:t>On, nakon što je prošao sve redakcije republikanskog “toplog zeca",u svojoj usvojenoj verziji glasi:"</w:t>
      </w:r>
      <w:r w:rsidRPr="00505501">
        <w:rPr>
          <w:rFonts w:ascii="Times New Roman" w:hAnsi="Times New Roman" w:cs="Times New Roman"/>
          <w:i/>
          <w:sz w:val="24"/>
          <w:szCs w:val="24"/>
        </w:rPr>
        <w:t>Niko ne može biti uznemiravan zbog svog uverenja, pa i religijskog.</w:t>
      </w:r>
      <w:r w:rsidRPr="007E31C7">
        <w:rPr>
          <w:rFonts w:ascii="Times New Roman" w:hAnsi="Times New Roman" w:cs="Times New Roman"/>
          <w:i/>
          <w:sz w:val="24"/>
          <w:szCs w:val="24"/>
        </w:rPr>
        <w:t xml:space="preserve"> </w:t>
      </w:r>
      <w:r w:rsidR="00AD29E7" w:rsidRPr="007E31C7">
        <w:rPr>
          <w:rFonts w:ascii="Times New Roman" w:hAnsi="Times New Roman" w:cs="Times New Roman"/>
          <w:i/>
          <w:sz w:val="24"/>
          <w:szCs w:val="24"/>
        </w:rPr>
        <w:t>“</w:t>
      </w:r>
      <w:r w:rsidR="00FD517A">
        <w:rPr>
          <w:rFonts w:ascii="Times New Roman" w:hAnsi="Times New Roman" w:cs="Times New Roman"/>
          <w:i/>
          <w:color w:val="FF0000"/>
          <w:sz w:val="24"/>
          <w:szCs w:val="24"/>
        </w:rPr>
        <w:t xml:space="preserve"> </w:t>
      </w:r>
      <w:r w:rsidR="00895011" w:rsidRPr="00895011">
        <w:rPr>
          <w:rFonts w:ascii="Times New Roman" w:hAnsi="Times New Roman" w:cs="Times New Roman"/>
          <w:sz w:val="24"/>
          <w:szCs w:val="24"/>
        </w:rPr>
        <w:t>Nakon ovako šturo i negativno definisane slobode veroispovesti, dolazi član koji govori o slobodi izražavanja tj.slobodi</w:t>
      </w:r>
      <w:r w:rsidR="00895011">
        <w:rPr>
          <w:rFonts w:ascii="Times New Roman" w:hAnsi="Times New Roman" w:cs="Times New Roman"/>
          <w:sz w:val="24"/>
          <w:szCs w:val="24"/>
        </w:rPr>
        <w:t xml:space="preserve"> </w:t>
      </w:r>
      <w:r w:rsidR="00895011" w:rsidRPr="00895011">
        <w:rPr>
          <w:rFonts w:ascii="Times New Roman" w:hAnsi="Times New Roman" w:cs="Times New Roman"/>
          <w:sz w:val="24"/>
          <w:szCs w:val="24"/>
        </w:rPr>
        <w:t xml:space="preserve">štampe. Ovaj član (10) kritikovan je s više pozicija. Pojedini(poput Virijea) su smatrali da slobodu veroispovesti uopšte ne treba tretirati uz slobodu mišljenja. Republikanci su zagovarali ograničenje u vidu poštovanja zvaničnog kulta,a konačnu liberalnu prevagu odneli su Mirabo i Sent Etjen oštro kritikujući koncept tolerancije, nazivajući je </w:t>
      </w:r>
      <w:r w:rsidR="00895011" w:rsidRPr="00895011">
        <w:rPr>
          <w:rFonts w:ascii="Times New Roman" w:hAnsi="Times New Roman" w:cs="Times New Roman"/>
          <w:i/>
          <w:sz w:val="24"/>
          <w:szCs w:val="24"/>
        </w:rPr>
        <w:t>idejom sažaljenja,</w:t>
      </w:r>
      <w:r w:rsidR="00E84378">
        <w:rPr>
          <w:rFonts w:ascii="Times New Roman" w:hAnsi="Times New Roman" w:cs="Times New Roman"/>
          <w:i/>
          <w:sz w:val="24"/>
          <w:szCs w:val="24"/>
        </w:rPr>
        <w:t xml:space="preserve"> </w:t>
      </w:r>
      <w:r w:rsidR="00895011" w:rsidRPr="00895011">
        <w:rPr>
          <w:rFonts w:ascii="Times New Roman" w:hAnsi="Times New Roman" w:cs="Times New Roman"/>
          <w:i/>
          <w:sz w:val="24"/>
          <w:szCs w:val="24"/>
        </w:rPr>
        <w:t>tiranskom</w:t>
      </w:r>
      <w:r w:rsidR="00895011">
        <w:rPr>
          <w:rFonts w:ascii="Times New Roman" w:hAnsi="Times New Roman" w:cs="Times New Roman"/>
          <w:i/>
          <w:sz w:val="24"/>
          <w:szCs w:val="24"/>
        </w:rPr>
        <w:t xml:space="preserve"> </w:t>
      </w:r>
      <w:r w:rsidR="00895011" w:rsidRPr="00895011">
        <w:rPr>
          <w:rFonts w:ascii="Times New Roman" w:hAnsi="Times New Roman" w:cs="Times New Roman"/>
          <w:i/>
          <w:sz w:val="24"/>
          <w:szCs w:val="24"/>
        </w:rPr>
        <w:t>i</w:t>
      </w:r>
      <w:r w:rsidR="00895011" w:rsidRPr="00895011">
        <w:rPr>
          <w:rFonts w:ascii="Times New Roman" w:hAnsi="Times New Roman" w:cs="Times New Roman"/>
          <w:sz w:val="24"/>
          <w:szCs w:val="24"/>
        </w:rPr>
        <w:t xml:space="preserve"> suprostavljajući joj superiorni koncept neograničene religijske slobode kao svetog prava, jednog za sve</w:t>
      </w:r>
      <w:r w:rsidR="00895011" w:rsidRPr="00895011">
        <w:rPr>
          <w:rFonts w:ascii="Times New Roman" w:hAnsi="Times New Roman" w:cs="Times New Roman"/>
          <w:i/>
          <w:color w:val="FF0000"/>
          <w:sz w:val="24"/>
          <w:szCs w:val="24"/>
        </w:rPr>
        <w:t>.</w:t>
      </w:r>
      <w:r w:rsidR="00B406EB" w:rsidRPr="007E31C7">
        <w:rPr>
          <w:rStyle w:val="FootnoteReference"/>
          <w:rFonts w:ascii="Times New Roman" w:hAnsi="Times New Roman" w:cs="Times New Roman"/>
          <w:sz w:val="24"/>
          <w:szCs w:val="24"/>
        </w:rPr>
        <w:footnoteReference w:id="18"/>
      </w:r>
      <w:r w:rsidR="00895011">
        <w:rPr>
          <w:rFonts w:ascii="Times New Roman" w:hAnsi="Times New Roman" w:cs="Times New Roman"/>
          <w:i/>
          <w:color w:val="FF0000"/>
          <w:sz w:val="24"/>
          <w:szCs w:val="24"/>
        </w:rPr>
        <w:t xml:space="preserve"> </w:t>
      </w:r>
      <w:r w:rsidR="00895011" w:rsidRPr="00895011">
        <w:rPr>
          <w:rFonts w:ascii="Times New Roman" w:hAnsi="Times New Roman" w:cs="Times New Roman"/>
          <w:sz w:val="24"/>
          <w:szCs w:val="24"/>
        </w:rPr>
        <w:t>Ipak, baš kao i ranije pominjana Rimska država, i Francuska nije ostala dosledna liberalnim proklamacijama</w:t>
      </w:r>
      <w:r w:rsidR="00895011">
        <w:rPr>
          <w:rFonts w:ascii="Times New Roman" w:hAnsi="Times New Roman" w:cs="Times New Roman"/>
          <w:sz w:val="24"/>
          <w:szCs w:val="24"/>
        </w:rPr>
        <w:t xml:space="preserve"> </w:t>
      </w:r>
      <w:r w:rsidR="00895011" w:rsidRPr="00895011">
        <w:rPr>
          <w:rFonts w:ascii="Times New Roman" w:hAnsi="Times New Roman" w:cs="Times New Roman"/>
          <w:i/>
          <w:sz w:val="24"/>
          <w:szCs w:val="24"/>
        </w:rPr>
        <w:t>Deklaracije</w:t>
      </w:r>
      <w:r w:rsidR="00895011" w:rsidRPr="00895011">
        <w:rPr>
          <w:rFonts w:ascii="Times New Roman" w:hAnsi="Times New Roman" w:cs="Times New Roman"/>
          <w:sz w:val="24"/>
          <w:szCs w:val="24"/>
        </w:rPr>
        <w:t xml:space="preserve">, već je donošenjem </w:t>
      </w:r>
      <w:r w:rsidR="00895011" w:rsidRPr="00895011">
        <w:rPr>
          <w:rFonts w:ascii="Times New Roman" w:hAnsi="Times New Roman" w:cs="Times New Roman"/>
          <w:i/>
          <w:sz w:val="24"/>
          <w:szCs w:val="24"/>
        </w:rPr>
        <w:t>Građanskog ustava o</w:t>
      </w:r>
      <w:r w:rsidR="00895011">
        <w:rPr>
          <w:rFonts w:ascii="Times New Roman" w:hAnsi="Times New Roman" w:cs="Times New Roman"/>
          <w:i/>
          <w:sz w:val="24"/>
          <w:szCs w:val="24"/>
        </w:rPr>
        <w:t xml:space="preserve"> </w:t>
      </w:r>
      <w:r w:rsidR="00895011" w:rsidRPr="00895011">
        <w:rPr>
          <w:rFonts w:ascii="Times New Roman" w:hAnsi="Times New Roman" w:cs="Times New Roman"/>
          <w:i/>
          <w:sz w:val="24"/>
          <w:szCs w:val="24"/>
        </w:rPr>
        <w:t>kleru,</w:t>
      </w:r>
      <w:r w:rsidR="00895011" w:rsidRPr="00895011">
        <w:rPr>
          <w:rFonts w:ascii="Times New Roman" w:hAnsi="Times New Roman" w:cs="Times New Roman"/>
          <w:sz w:val="24"/>
          <w:szCs w:val="24"/>
        </w:rPr>
        <w:t xml:space="preserve"> izneverila njene liberalne ideale. Iako se i dalje zalaže za religioznost kao deo isključivo privatne sfere pojedinca, ovaj akt podređuje crkvu državi i čini jednu čudnu tvorevinu nacionalne crkve, atipičnu za ostatak katoličkog sveta. Opravdanje za ovakav ideološki </w:t>
      </w:r>
      <w:r w:rsidR="00895011" w:rsidRPr="00895011">
        <w:rPr>
          <w:rFonts w:ascii="Times New Roman" w:hAnsi="Times New Roman" w:cs="Times New Roman"/>
          <w:i/>
          <w:sz w:val="24"/>
          <w:szCs w:val="24"/>
        </w:rPr>
        <w:t>non-sense</w:t>
      </w:r>
      <w:r w:rsidR="00895011" w:rsidRPr="00895011">
        <w:rPr>
          <w:rFonts w:ascii="Times New Roman" w:hAnsi="Times New Roman" w:cs="Times New Roman"/>
          <w:sz w:val="24"/>
          <w:szCs w:val="24"/>
        </w:rPr>
        <w:t xml:space="preserve"> je višestruk: površnost pisaca </w:t>
      </w:r>
      <w:r w:rsidR="00895011" w:rsidRPr="00895011">
        <w:rPr>
          <w:rFonts w:ascii="Times New Roman" w:hAnsi="Times New Roman" w:cs="Times New Roman"/>
          <w:sz w:val="24"/>
          <w:szCs w:val="24"/>
        </w:rPr>
        <w:lastRenderedPageBreak/>
        <w:t xml:space="preserve">ovog akta, koji su ga iz liberalne protestanske sredine inkorporiraliu, za to nepogodno, francusko društvo; zatim, Rusoova republikanska filozofija, i želja da se možda i iz nepoverenja prema nekadašnjem drugom staležu, on drži blizu i kontroliše, i bude podređen državi (umesto potpuno odvojen) iu sferi van državnog delovanja, kao što liberalni ideali nalažu. Kako bilo, i ova nam epizoda još jednom pokazuje koliko je ravnoteža između države i religije bitna kako bi se prava pojedinca mogla potpuno ostvariti. Iako je možda u procesu i bilo nekih skretanja prema afirmaciji prava pojedinca (o čemu će još biti reči), </w:t>
      </w:r>
      <w:r w:rsidR="00895011" w:rsidRPr="00895011">
        <w:rPr>
          <w:rFonts w:ascii="Times New Roman" w:hAnsi="Times New Roman" w:cs="Times New Roman"/>
          <w:i/>
          <w:sz w:val="24"/>
          <w:szCs w:val="24"/>
        </w:rPr>
        <w:t>Francuska revolucija i Deklaracija</w:t>
      </w:r>
      <w:r w:rsidR="00895011" w:rsidRPr="00895011">
        <w:rPr>
          <w:rFonts w:ascii="Times New Roman" w:hAnsi="Times New Roman" w:cs="Times New Roman"/>
          <w:sz w:val="24"/>
          <w:szCs w:val="24"/>
        </w:rPr>
        <w:t xml:space="preserve"> su od velikog značaja za razvoj ideja jednakosti koje su, na kraju krajeva, dovele do sadašnjih, pozitivnopravnih rešenja ovog pitanja, koja svoju inspiraciju i ideološku pozadinu upravo vide u Revoluciji.</w:t>
      </w:r>
    </w:p>
    <w:p w:rsidR="00A05CD7" w:rsidRPr="00A05CD7" w:rsidRDefault="00895011" w:rsidP="007E31C7">
      <w:pPr>
        <w:pStyle w:val="ListParagraph"/>
        <w:numPr>
          <w:ilvl w:val="1"/>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Pozitivni akti</w:t>
      </w:r>
    </w:p>
    <w:p w:rsidR="00895011" w:rsidRPr="00895011" w:rsidRDefault="00895011" w:rsidP="00A05CD7">
      <w:pPr>
        <w:spacing w:line="360" w:lineRule="auto"/>
        <w:ind w:firstLine="360"/>
        <w:jc w:val="both"/>
        <w:rPr>
          <w:rFonts w:ascii="Times New Roman" w:hAnsi="Times New Roman" w:cs="Times New Roman"/>
          <w:i/>
          <w:sz w:val="24"/>
          <w:szCs w:val="24"/>
        </w:rPr>
      </w:pPr>
      <w:r w:rsidRPr="00895011">
        <w:rPr>
          <w:rFonts w:ascii="Times New Roman" w:hAnsi="Times New Roman" w:cs="Times New Roman"/>
          <w:i/>
          <w:sz w:val="24"/>
          <w:szCs w:val="24"/>
        </w:rPr>
        <w:t>"Svako ima pravo na slobodu misli, savesti i veroispovesti; ovo pravo uključuje slobodu promene veroispovesti ili uverenja i slobodu da čovek sam ili u zajednici s drugima javno ili privatno manifestuje svoju veru ili uverenje podučavanjem običajima molitvom i obredima". (čl.18. Univerzalne Deklaracije o ljudskim pravima)</w:t>
      </w:r>
    </w:p>
    <w:p w:rsidR="00895011" w:rsidRDefault="00895011" w:rsidP="00A05CD7">
      <w:pPr>
        <w:spacing w:line="360" w:lineRule="auto"/>
        <w:ind w:firstLine="360"/>
        <w:jc w:val="both"/>
        <w:rPr>
          <w:rFonts w:ascii="Times New Roman" w:hAnsi="Times New Roman" w:cs="Times New Roman"/>
          <w:sz w:val="24"/>
          <w:szCs w:val="24"/>
        </w:rPr>
      </w:pPr>
      <w:r w:rsidRPr="00895011">
        <w:rPr>
          <w:rFonts w:ascii="Times New Roman" w:hAnsi="Times New Roman" w:cs="Times New Roman"/>
          <w:sz w:val="24"/>
          <w:szCs w:val="24"/>
        </w:rPr>
        <w:t xml:space="preserve">Najznačajniji pozitivni akti iz oblasti ljudskih prava, poput </w:t>
      </w:r>
      <w:r w:rsidRPr="00895011">
        <w:rPr>
          <w:rFonts w:ascii="Times New Roman" w:hAnsi="Times New Roman" w:cs="Times New Roman"/>
          <w:i/>
          <w:sz w:val="24"/>
          <w:szCs w:val="24"/>
        </w:rPr>
        <w:t>Univerzalne deklaracije o ljudskim pravima (1948)</w:t>
      </w:r>
      <w:r w:rsidRPr="00895011">
        <w:rPr>
          <w:rFonts w:ascii="Times New Roman" w:hAnsi="Times New Roman" w:cs="Times New Roman"/>
          <w:sz w:val="24"/>
          <w:szCs w:val="24"/>
        </w:rPr>
        <w:t xml:space="preserve">, završnog akta </w:t>
      </w:r>
      <w:r w:rsidRPr="00895011">
        <w:rPr>
          <w:rFonts w:ascii="Times New Roman" w:hAnsi="Times New Roman" w:cs="Times New Roman"/>
          <w:i/>
          <w:sz w:val="24"/>
          <w:szCs w:val="24"/>
        </w:rPr>
        <w:t>Helsinške konferencije iz 1975</w:t>
      </w:r>
      <w:r w:rsidRPr="00895011">
        <w:rPr>
          <w:rFonts w:ascii="Times New Roman" w:hAnsi="Times New Roman" w:cs="Times New Roman"/>
          <w:sz w:val="24"/>
          <w:szCs w:val="24"/>
        </w:rPr>
        <w:t xml:space="preserve">, </w:t>
      </w:r>
      <w:r w:rsidRPr="00895011">
        <w:rPr>
          <w:rFonts w:ascii="Times New Roman" w:hAnsi="Times New Roman" w:cs="Times New Roman"/>
          <w:i/>
          <w:sz w:val="24"/>
          <w:szCs w:val="24"/>
        </w:rPr>
        <w:t>Pakta o građanskim i političkim i Pakta o ekonomskim socijalnim i kulturnim pravima</w:t>
      </w:r>
      <w:r w:rsidRPr="00895011">
        <w:rPr>
          <w:rFonts w:ascii="Times New Roman" w:hAnsi="Times New Roman" w:cs="Times New Roman"/>
          <w:sz w:val="24"/>
          <w:szCs w:val="24"/>
        </w:rPr>
        <w:t>, čvrsto se oslanjaju na racionalističke teorije i jak individualizam, koji je, kao što smo videli, prisutan od 1789.godine. Ličnosni karakter ljudskih prava, koji se oslanja na hrišćansku antropologiju, zamenjen je racionalističkim antropocentrizmom i individualizacijom</w:t>
      </w:r>
      <w:r w:rsidR="00B31A78" w:rsidRPr="007E31C7">
        <w:rPr>
          <w:rFonts w:ascii="Times New Roman" w:hAnsi="Times New Roman" w:cs="Times New Roman"/>
          <w:sz w:val="24"/>
          <w:szCs w:val="24"/>
        </w:rPr>
        <w:t>.</w:t>
      </w:r>
      <w:r w:rsidR="00B31A78" w:rsidRPr="007E31C7">
        <w:rPr>
          <w:rStyle w:val="FootnoteReference"/>
          <w:rFonts w:ascii="Times New Roman" w:hAnsi="Times New Roman" w:cs="Times New Roman"/>
          <w:sz w:val="24"/>
          <w:szCs w:val="24"/>
        </w:rPr>
        <w:footnoteReference w:id="19"/>
      </w:r>
      <w:r w:rsidRPr="00895011">
        <w:t xml:space="preserve"> </w:t>
      </w:r>
      <w:r w:rsidRPr="00895011">
        <w:rPr>
          <w:rFonts w:ascii="Times New Roman" w:hAnsi="Times New Roman" w:cs="Times New Roman"/>
          <w:sz w:val="24"/>
          <w:szCs w:val="24"/>
        </w:rPr>
        <w:t>Ne ulazeći dublje u dijalektički odnos ličnost–individua,o kojem Fidas detaljno piše, i koja obeležava pozitivne akte iz oblasti ljudskih prava, zadržaćemo se samo na uticaju koju ta promena vrši na slobodu misli savesti i veroispovesti, jer</w:t>
      </w:r>
      <w:r w:rsidR="00CD24FB">
        <w:rPr>
          <w:rFonts w:ascii="Times New Roman" w:hAnsi="Times New Roman" w:cs="Times New Roman"/>
          <w:sz w:val="24"/>
          <w:szCs w:val="24"/>
        </w:rPr>
        <w:t xml:space="preserve"> kao što piše Racinger,</w:t>
      </w:r>
      <w:r w:rsidRPr="00895011">
        <w:rPr>
          <w:rFonts w:ascii="Times New Roman" w:hAnsi="Times New Roman" w:cs="Times New Roman"/>
          <w:sz w:val="24"/>
          <w:szCs w:val="24"/>
        </w:rPr>
        <w:t xml:space="preserve"> tamo </w:t>
      </w:r>
      <w:r w:rsidRPr="00895011">
        <w:rPr>
          <w:rFonts w:ascii="Times New Roman" w:hAnsi="Times New Roman" w:cs="Times New Roman"/>
          <w:i/>
          <w:sz w:val="24"/>
          <w:szCs w:val="24"/>
        </w:rPr>
        <w:t>gde bog više nije summum bonum, njegov položaj se menja čak i za pojedinca.</w:t>
      </w:r>
      <w:r w:rsidRPr="00895011">
        <w:t xml:space="preserve"> </w:t>
      </w:r>
      <w:r w:rsidRPr="00895011">
        <w:rPr>
          <w:rFonts w:ascii="Times New Roman" w:hAnsi="Times New Roman" w:cs="Times New Roman"/>
          <w:sz w:val="24"/>
          <w:szCs w:val="24"/>
        </w:rPr>
        <w:t>Potvrdu tome dao je izveštaj iz 2007 o interkulturalnom i religijskom dijalogu u kom se od država traži da zahtevaju (?!) od religijskih lidera da "</w:t>
      </w:r>
      <w:r w:rsidRPr="00895011">
        <w:rPr>
          <w:rFonts w:ascii="Times New Roman" w:hAnsi="Times New Roman" w:cs="Times New Roman"/>
          <w:i/>
          <w:sz w:val="24"/>
          <w:szCs w:val="24"/>
        </w:rPr>
        <w:t>nedvosmisleno pretpostave bilo koji religijski princip konceptu ljudskih prava onako kako su postavljene u Konvenciji</w:t>
      </w:r>
      <w:r w:rsidRPr="00895011">
        <w:rPr>
          <w:rFonts w:ascii="Times New Roman" w:hAnsi="Times New Roman" w:cs="Times New Roman"/>
          <w:sz w:val="24"/>
          <w:szCs w:val="24"/>
        </w:rPr>
        <w:t>"</w:t>
      </w:r>
      <w:r w:rsidR="00201F1D">
        <w:rPr>
          <w:rStyle w:val="FootnoteReference"/>
          <w:rFonts w:ascii="Times New Roman" w:hAnsi="Times New Roman" w:cs="Times New Roman"/>
          <w:sz w:val="24"/>
          <w:szCs w:val="24"/>
        </w:rPr>
        <w:footnoteReference w:id="20"/>
      </w:r>
      <w:r w:rsidR="00201F1D">
        <w:rPr>
          <w:rFonts w:ascii="Times New Roman" w:hAnsi="Times New Roman" w:cs="Times New Roman"/>
          <w:sz w:val="24"/>
          <w:szCs w:val="24"/>
        </w:rPr>
        <w:t>.</w:t>
      </w:r>
      <w:r w:rsidRPr="00895011">
        <w:t xml:space="preserve"> </w:t>
      </w:r>
      <w:r w:rsidRPr="00895011">
        <w:rPr>
          <w:rFonts w:ascii="Times New Roman" w:hAnsi="Times New Roman" w:cs="Times New Roman"/>
          <w:sz w:val="24"/>
          <w:szCs w:val="24"/>
        </w:rPr>
        <w:t xml:space="preserve">Ovakav problematičan zaključak  može se </w:t>
      </w:r>
      <w:r w:rsidRPr="00895011">
        <w:rPr>
          <w:rFonts w:ascii="Times New Roman" w:hAnsi="Times New Roman" w:cs="Times New Roman"/>
          <w:sz w:val="24"/>
          <w:szCs w:val="24"/>
        </w:rPr>
        <w:lastRenderedPageBreak/>
        <w:t>razumeti ako se religija shvati kao preteća sila</w:t>
      </w:r>
      <w:r w:rsidRPr="00895011">
        <w:rPr>
          <w:rStyle w:val="FootnoteReference"/>
          <w:rFonts w:ascii="Times New Roman" w:hAnsi="Times New Roman" w:cs="Times New Roman"/>
          <w:sz w:val="24"/>
          <w:szCs w:val="24"/>
          <w:vertAlign w:val="baseline"/>
        </w:rPr>
        <w:t xml:space="preserve"> </w:t>
      </w:r>
      <w:r w:rsidR="00201F1D">
        <w:rPr>
          <w:rStyle w:val="FootnoteReference"/>
          <w:rFonts w:ascii="Times New Roman" w:hAnsi="Times New Roman" w:cs="Times New Roman"/>
          <w:sz w:val="24"/>
          <w:szCs w:val="24"/>
        </w:rPr>
        <w:footnoteReference w:id="21"/>
      </w:r>
      <w:r w:rsidR="00C204DD" w:rsidRPr="007E31C7">
        <w:rPr>
          <w:rFonts w:ascii="Times New Roman" w:hAnsi="Times New Roman" w:cs="Times New Roman"/>
          <w:sz w:val="24"/>
          <w:szCs w:val="24"/>
        </w:rPr>
        <w:t xml:space="preserve"> </w:t>
      </w:r>
      <w:r w:rsidRPr="00895011">
        <w:rPr>
          <w:rFonts w:ascii="Times New Roman" w:hAnsi="Times New Roman" w:cs="Times New Roman"/>
          <w:sz w:val="24"/>
          <w:szCs w:val="24"/>
        </w:rPr>
        <w:t>ali ako se usvoji, na kraju će osiromašiti koncept ljudskih prava i ostaviti ih bez jednog od valjanih utemeljenja</w:t>
      </w:r>
      <w:r>
        <w:rPr>
          <w:rFonts w:ascii="Times New Roman" w:hAnsi="Times New Roman" w:cs="Times New Roman"/>
          <w:sz w:val="24"/>
          <w:szCs w:val="24"/>
        </w:rPr>
        <w:t>.</w:t>
      </w:r>
    </w:p>
    <w:p w:rsidR="00895011" w:rsidRDefault="00895011" w:rsidP="001538F5">
      <w:pPr>
        <w:spacing w:line="360" w:lineRule="auto"/>
        <w:ind w:firstLine="360"/>
        <w:jc w:val="both"/>
        <w:rPr>
          <w:rFonts w:ascii="Times New Roman" w:hAnsi="Times New Roman" w:cs="Times New Roman"/>
          <w:sz w:val="24"/>
          <w:szCs w:val="24"/>
        </w:rPr>
      </w:pPr>
      <w:r w:rsidRPr="00895011">
        <w:rPr>
          <w:rFonts w:ascii="Times New Roman" w:hAnsi="Times New Roman" w:cs="Times New Roman"/>
          <w:sz w:val="24"/>
          <w:szCs w:val="24"/>
        </w:rPr>
        <w:t xml:space="preserve">Kako dakle </w:t>
      </w:r>
      <w:r w:rsidRPr="00895011">
        <w:rPr>
          <w:rFonts w:ascii="Times New Roman" w:hAnsi="Times New Roman" w:cs="Times New Roman"/>
          <w:i/>
          <w:sz w:val="24"/>
          <w:szCs w:val="24"/>
        </w:rPr>
        <w:t>Deklaracije i Paktovi ljudskih prava</w:t>
      </w:r>
      <w:r w:rsidRPr="00895011">
        <w:rPr>
          <w:rFonts w:ascii="Times New Roman" w:hAnsi="Times New Roman" w:cs="Times New Roman"/>
          <w:sz w:val="24"/>
          <w:szCs w:val="24"/>
        </w:rPr>
        <w:t xml:space="preserve"> regulišu slobodu veroispovesti?</w:t>
      </w:r>
    </w:p>
    <w:p w:rsidR="00315BEE" w:rsidRPr="00CA430F" w:rsidRDefault="00895011" w:rsidP="001538F5">
      <w:pPr>
        <w:spacing w:line="360" w:lineRule="auto"/>
        <w:ind w:firstLine="360"/>
        <w:jc w:val="both"/>
        <w:rPr>
          <w:rFonts w:ascii="Times New Roman" w:hAnsi="Times New Roman" w:cs="Times New Roman"/>
          <w:sz w:val="24"/>
          <w:szCs w:val="24"/>
        </w:rPr>
      </w:pPr>
      <w:r w:rsidRPr="00895011">
        <w:rPr>
          <w:rFonts w:ascii="Times New Roman" w:hAnsi="Times New Roman" w:cs="Times New Roman"/>
          <w:sz w:val="24"/>
          <w:szCs w:val="24"/>
        </w:rPr>
        <w:t xml:space="preserve">Sloboda mišljenja savesti i verospovesti kao svojevrsni </w:t>
      </w:r>
      <w:r w:rsidRPr="00895011">
        <w:rPr>
          <w:rFonts w:ascii="Times New Roman" w:hAnsi="Times New Roman" w:cs="Times New Roman"/>
          <w:i/>
          <w:sz w:val="24"/>
          <w:szCs w:val="24"/>
        </w:rPr>
        <w:t>lex generalis</w:t>
      </w:r>
      <w:r w:rsidRPr="00895011">
        <w:rPr>
          <w:rFonts w:ascii="Times New Roman" w:hAnsi="Times New Roman" w:cs="Times New Roman"/>
          <w:sz w:val="24"/>
          <w:szCs w:val="24"/>
        </w:rPr>
        <w:t xml:space="preserve"> u odnosu na slobodu izražavanja mišljenja (baš kao i u revolucionarnoj Deklaraciji), regulisana je članom 18 </w:t>
      </w:r>
      <w:r w:rsidRPr="00895011">
        <w:rPr>
          <w:rFonts w:ascii="Times New Roman" w:hAnsi="Times New Roman" w:cs="Times New Roman"/>
          <w:i/>
          <w:sz w:val="24"/>
          <w:szCs w:val="24"/>
        </w:rPr>
        <w:t>Deklaracije o ljudskim pravima</w:t>
      </w:r>
      <w:r w:rsidRPr="00895011">
        <w:rPr>
          <w:rFonts w:ascii="Times New Roman" w:hAnsi="Times New Roman" w:cs="Times New Roman"/>
          <w:sz w:val="24"/>
          <w:szCs w:val="24"/>
        </w:rPr>
        <w:t xml:space="preserve">, kao i članovima </w:t>
      </w:r>
      <w:r w:rsidRPr="00895011">
        <w:rPr>
          <w:rFonts w:ascii="Times New Roman" w:hAnsi="Times New Roman" w:cs="Times New Roman"/>
          <w:i/>
          <w:sz w:val="24"/>
          <w:szCs w:val="24"/>
        </w:rPr>
        <w:t>18 PGPP i 9 EKLjP</w:t>
      </w:r>
      <w:r w:rsidRPr="00895011">
        <w:rPr>
          <w:rFonts w:ascii="Times New Roman" w:hAnsi="Times New Roman" w:cs="Times New Roman"/>
          <w:sz w:val="24"/>
          <w:szCs w:val="24"/>
        </w:rPr>
        <w:t xml:space="preserve">.Pakt dosta detaljnije reguliše ovu slobodu, uvodeći poznati negativni aspekt da se niko ne može podvrći prinudi koja bi naštetila slobodi ostajanja ili izbora nove religije. Takođe, u </w:t>
      </w:r>
      <w:r w:rsidRPr="00895011">
        <w:rPr>
          <w:rFonts w:ascii="Times New Roman" w:hAnsi="Times New Roman" w:cs="Times New Roman"/>
          <w:i/>
          <w:sz w:val="24"/>
          <w:szCs w:val="24"/>
        </w:rPr>
        <w:t>Paktu o građanskim pravima,</w:t>
      </w:r>
      <w:r w:rsidRPr="00895011">
        <w:rPr>
          <w:rFonts w:ascii="Times New Roman" w:hAnsi="Times New Roman" w:cs="Times New Roman"/>
          <w:sz w:val="24"/>
          <w:szCs w:val="24"/>
        </w:rPr>
        <w:t xml:space="preserve"> predviđena su i klasična fakultativna ograničenja ovog prava u slučaju kada je to zakonom propisano i neophodno u demokratskom društvu radi zaštite opšteg interesa. Ipak, ni u jednoj od ovih odredbi nije bliže određeno šta se sve podrazumeva pod verom, a izostala su i još neka pojašnjenja određenih pojmova. Stoga je dragoceno tumačenje </w:t>
      </w:r>
      <w:r w:rsidRPr="00D150CB">
        <w:rPr>
          <w:rFonts w:ascii="Times New Roman" w:hAnsi="Times New Roman" w:cs="Times New Roman"/>
          <w:i/>
          <w:sz w:val="24"/>
          <w:szCs w:val="24"/>
        </w:rPr>
        <w:t>Komiteta za ljudska prava</w:t>
      </w:r>
      <w:r w:rsidRPr="00895011">
        <w:rPr>
          <w:rFonts w:ascii="Times New Roman" w:hAnsi="Times New Roman" w:cs="Times New Roman"/>
          <w:sz w:val="24"/>
          <w:szCs w:val="24"/>
        </w:rPr>
        <w:t>,koji je</w:t>
      </w:r>
      <w:r w:rsidR="00D150CB">
        <w:rPr>
          <w:rFonts w:ascii="Times New Roman" w:hAnsi="Times New Roman" w:cs="Times New Roman"/>
          <w:sz w:val="24"/>
          <w:szCs w:val="24"/>
        </w:rPr>
        <w:t xml:space="preserve"> </w:t>
      </w:r>
      <w:r w:rsidRPr="00895011">
        <w:rPr>
          <w:rFonts w:ascii="Times New Roman" w:hAnsi="Times New Roman" w:cs="Times New Roman"/>
          <w:sz w:val="24"/>
          <w:szCs w:val="24"/>
        </w:rPr>
        <w:t>kao ugovorno telo ovlašćen da tumači opštim</w:t>
      </w:r>
      <w:r w:rsidR="00D150CB">
        <w:rPr>
          <w:rFonts w:ascii="Times New Roman" w:hAnsi="Times New Roman" w:cs="Times New Roman"/>
          <w:sz w:val="24"/>
          <w:szCs w:val="24"/>
        </w:rPr>
        <w:t xml:space="preserve"> </w:t>
      </w:r>
      <w:r w:rsidRPr="00895011">
        <w:rPr>
          <w:rFonts w:ascii="Times New Roman" w:hAnsi="Times New Roman" w:cs="Times New Roman"/>
          <w:sz w:val="24"/>
          <w:szCs w:val="24"/>
        </w:rPr>
        <w:t>komentarima nedovoljno razrađene i definisane odredbe Pakta. Tako je doneseni</w:t>
      </w:r>
      <w:r w:rsidR="00D150CB">
        <w:rPr>
          <w:rFonts w:ascii="Times New Roman" w:hAnsi="Times New Roman" w:cs="Times New Roman"/>
          <w:sz w:val="24"/>
          <w:szCs w:val="24"/>
        </w:rPr>
        <w:t xml:space="preserve"> </w:t>
      </w:r>
      <w:r w:rsidRPr="00D150CB">
        <w:rPr>
          <w:rFonts w:ascii="Times New Roman" w:hAnsi="Times New Roman" w:cs="Times New Roman"/>
          <w:i/>
          <w:sz w:val="24"/>
          <w:szCs w:val="24"/>
        </w:rPr>
        <w:t>Opšti komentar pod brojem 22</w:t>
      </w:r>
      <w:r w:rsidRPr="00895011">
        <w:rPr>
          <w:rFonts w:ascii="Times New Roman" w:hAnsi="Times New Roman" w:cs="Times New Roman"/>
          <w:sz w:val="24"/>
          <w:szCs w:val="24"/>
        </w:rPr>
        <w:t>, proširio pojam vere na sve vrste teističkih, neteističkih, ali i ateističkih uverenja</w:t>
      </w:r>
      <w:r w:rsidR="00757083" w:rsidRPr="007E31C7">
        <w:rPr>
          <w:rStyle w:val="FootnoteReference"/>
          <w:rFonts w:ascii="Times New Roman" w:hAnsi="Times New Roman" w:cs="Times New Roman"/>
          <w:sz w:val="24"/>
          <w:szCs w:val="24"/>
        </w:rPr>
        <w:footnoteReference w:id="22"/>
      </w:r>
      <w:r w:rsidR="00757083" w:rsidRPr="007E31C7">
        <w:rPr>
          <w:rFonts w:ascii="Times New Roman" w:hAnsi="Times New Roman" w:cs="Times New Roman"/>
          <w:sz w:val="24"/>
          <w:szCs w:val="24"/>
        </w:rPr>
        <w:t>.</w:t>
      </w:r>
      <w:r w:rsidR="00D150CB" w:rsidRPr="00D150CB">
        <w:t xml:space="preserve"> </w:t>
      </w:r>
      <w:r w:rsidR="00D150CB" w:rsidRPr="00D150CB">
        <w:rPr>
          <w:rFonts w:ascii="Times New Roman" w:hAnsi="Times New Roman" w:cs="Times New Roman"/>
          <w:sz w:val="24"/>
          <w:szCs w:val="24"/>
        </w:rPr>
        <w:t xml:space="preserve">Takođe, pored pojma vere, </w:t>
      </w:r>
      <w:r w:rsidR="00E84378">
        <w:rPr>
          <w:rFonts w:ascii="Times New Roman" w:hAnsi="Times New Roman" w:cs="Times New Roman"/>
          <w:sz w:val="24"/>
          <w:szCs w:val="24"/>
        </w:rPr>
        <w:t>Opšti k</w:t>
      </w:r>
      <w:r w:rsidR="00D150CB" w:rsidRPr="00D150CB">
        <w:rPr>
          <w:rFonts w:ascii="Times New Roman" w:hAnsi="Times New Roman" w:cs="Times New Roman"/>
          <w:sz w:val="24"/>
          <w:szCs w:val="24"/>
        </w:rPr>
        <w:t>omentar je bliže odredio i definicije molitve i obreda, uključujući pod njih i aktivnosti poput: upotrebe ritualnih formula i objekta, isticanje simbola, poštovanje praznika i potpuni liturgijski život.</w:t>
      </w:r>
      <w:r w:rsidR="00757083" w:rsidRPr="007E31C7">
        <w:rPr>
          <w:rStyle w:val="FootnoteReference"/>
          <w:rFonts w:ascii="Times New Roman" w:hAnsi="Times New Roman" w:cs="Times New Roman"/>
          <w:sz w:val="24"/>
          <w:szCs w:val="24"/>
        </w:rPr>
        <w:footnoteReference w:id="23"/>
      </w:r>
    </w:p>
    <w:p w:rsidR="00011CD6" w:rsidRPr="007E31C7" w:rsidRDefault="00D150CB" w:rsidP="00CA430F">
      <w:pPr>
        <w:spacing w:line="360" w:lineRule="auto"/>
        <w:ind w:firstLine="360"/>
        <w:jc w:val="both"/>
        <w:rPr>
          <w:rFonts w:ascii="Times New Roman" w:hAnsi="Times New Roman" w:cs="Times New Roman"/>
          <w:sz w:val="24"/>
          <w:szCs w:val="24"/>
        </w:rPr>
      </w:pPr>
      <w:r w:rsidRPr="00D150CB">
        <w:rPr>
          <w:rFonts w:ascii="Times New Roman" w:hAnsi="Times New Roman" w:cs="Times New Roman"/>
          <w:sz w:val="24"/>
          <w:szCs w:val="24"/>
        </w:rPr>
        <w:t xml:space="preserve">Svi pomenuti akti garantuju upražnjavanje prava na slobodu veroispovesti samostalno ili zajedno s drugim licima, čime se naglašava dualni karakter ovog prava – kao pojedinačnog, i kao prava zajednice. Obe komponente, i indivudalna i zajednička moraju se zadovoljiti, ali dalje od toga </w:t>
      </w:r>
      <w:r w:rsidRPr="00D150CB">
        <w:rPr>
          <w:rFonts w:ascii="Times New Roman" w:hAnsi="Times New Roman" w:cs="Times New Roman"/>
          <w:i/>
          <w:sz w:val="24"/>
          <w:szCs w:val="24"/>
        </w:rPr>
        <w:t>Deklaracija i Pakt</w:t>
      </w:r>
      <w:r w:rsidRPr="00D150CB">
        <w:rPr>
          <w:rFonts w:ascii="Times New Roman" w:hAnsi="Times New Roman" w:cs="Times New Roman"/>
          <w:sz w:val="24"/>
          <w:szCs w:val="24"/>
        </w:rPr>
        <w:t xml:space="preserve"> o građanskim pravima nisu išli u određivanju sadržine ovog prava.  Zato je 1981.godine</w:t>
      </w:r>
      <w:r>
        <w:rPr>
          <w:rFonts w:ascii="Times New Roman" w:hAnsi="Times New Roman" w:cs="Times New Roman"/>
          <w:sz w:val="24"/>
          <w:szCs w:val="24"/>
        </w:rPr>
        <w:t xml:space="preserve"> </w:t>
      </w:r>
      <w:r w:rsidRPr="00D150CB">
        <w:rPr>
          <w:rFonts w:ascii="Times New Roman" w:hAnsi="Times New Roman" w:cs="Times New Roman"/>
          <w:sz w:val="24"/>
          <w:szCs w:val="24"/>
        </w:rPr>
        <w:t>donesena, doduše pravno neobavezna,</w:t>
      </w:r>
      <w:r w:rsidR="00E84378">
        <w:rPr>
          <w:rFonts w:ascii="Times New Roman" w:hAnsi="Times New Roman" w:cs="Times New Roman"/>
          <w:sz w:val="24"/>
          <w:szCs w:val="24"/>
        </w:rPr>
        <w:t xml:space="preserve"> </w:t>
      </w:r>
      <w:r w:rsidRPr="00D150CB">
        <w:rPr>
          <w:rFonts w:ascii="Times New Roman" w:hAnsi="Times New Roman" w:cs="Times New Roman"/>
          <w:i/>
          <w:sz w:val="24"/>
          <w:szCs w:val="24"/>
        </w:rPr>
        <w:t>Deklaracija o eliminaciji svih oblika diskriminacije zasnovane na netoleranciji ili uverenju</w:t>
      </w:r>
      <w:r w:rsidRPr="00D150CB">
        <w:rPr>
          <w:rFonts w:ascii="Times New Roman" w:hAnsi="Times New Roman" w:cs="Times New Roman"/>
          <w:sz w:val="24"/>
          <w:szCs w:val="24"/>
        </w:rPr>
        <w:t>, koja je neisključujućom enumeracijom u članu 6, utvrdila sadržinu prava na slobodu veroispovest. Tako se pod njom podrazumeva izdavanje</w:t>
      </w:r>
      <w:r>
        <w:rPr>
          <w:rFonts w:ascii="Times New Roman" w:hAnsi="Times New Roman" w:cs="Times New Roman"/>
          <w:sz w:val="24"/>
          <w:szCs w:val="24"/>
        </w:rPr>
        <w:t xml:space="preserve"> </w:t>
      </w:r>
      <w:r w:rsidRPr="00D150CB">
        <w:rPr>
          <w:rFonts w:ascii="Times New Roman" w:hAnsi="Times New Roman" w:cs="Times New Roman"/>
          <w:sz w:val="24"/>
          <w:szCs w:val="24"/>
        </w:rPr>
        <w:t xml:space="preserve">publikacije iz religijskh oblasti, uspostava humanitarnih organizacija, obuku i imenovanje lidera, proslavu praznika i ceremonija, i uspostavljanje i održavanje komunikacije u vezi sa religijom sa pojedincima i zajednicama na nacionalnom i </w:t>
      </w:r>
      <w:r w:rsidRPr="00D150CB">
        <w:rPr>
          <w:rFonts w:ascii="Times New Roman" w:hAnsi="Times New Roman" w:cs="Times New Roman"/>
          <w:sz w:val="24"/>
          <w:szCs w:val="24"/>
        </w:rPr>
        <w:lastRenderedPageBreak/>
        <w:t>internacionalnom nivou</w:t>
      </w:r>
      <w:r w:rsidR="006B4F2B" w:rsidRPr="007E31C7">
        <w:rPr>
          <w:rFonts w:ascii="Times New Roman" w:hAnsi="Times New Roman" w:cs="Times New Roman"/>
          <w:sz w:val="24"/>
          <w:szCs w:val="24"/>
        </w:rPr>
        <w:t>.</w:t>
      </w:r>
      <w:r w:rsidR="006B4F2B" w:rsidRPr="007E31C7">
        <w:rPr>
          <w:rStyle w:val="FootnoteReference"/>
          <w:rFonts w:ascii="Times New Roman" w:hAnsi="Times New Roman" w:cs="Times New Roman"/>
          <w:sz w:val="24"/>
          <w:szCs w:val="24"/>
        </w:rPr>
        <w:footnoteReference w:id="24"/>
      </w:r>
      <w:r w:rsidR="006B4F2B" w:rsidRPr="007E31C7">
        <w:rPr>
          <w:rFonts w:ascii="Times New Roman" w:hAnsi="Times New Roman" w:cs="Times New Roman"/>
          <w:sz w:val="24"/>
          <w:szCs w:val="24"/>
        </w:rPr>
        <w:t xml:space="preserve"> </w:t>
      </w:r>
      <w:r w:rsidRPr="00D150CB">
        <w:rPr>
          <w:rFonts w:ascii="Times New Roman" w:hAnsi="Times New Roman" w:cs="Times New Roman"/>
          <w:sz w:val="24"/>
          <w:szCs w:val="24"/>
        </w:rPr>
        <w:t xml:space="preserve">Na ovaj način, Deklaracija pomaže u sprovođenju i zaštiti slobode veroispovesti koja je, pomalo šturo, definisana u </w:t>
      </w:r>
      <w:r w:rsidRPr="00D150CB">
        <w:rPr>
          <w:rFonts w:ascii="Times New Roman" w:hAnsi="Times New Roman" w:cs="Times New Roman"/>
          <w:i/>
          <w:sz w:val="24"/>
          <w:szCs w:val="24"/>
        </w:rPr>
        <w:t>Univerzalnoj deklaraciji i Paktu</w:t>
      </w:r>
      <w:r w:rsidRPr="00D150CB">
        <w:rPr>
          <w:rFonts w:ascii="Times New Roman" w:hAnsi="Times New Roman" w:cs="Times New Roman"/>
          <w:sz w:val="24"/>
          <w:szCs w:val="24"/>
        </w:rPr>
        <w:t>.</w:t>
      </w:r>
    </w:p>
    <w:p w:rsidR="00D150CB" w:rsidRDefault="00D150CB" w:rsidP="009752E6">
      <w:pPr>
        <w:spacing w:line="360" w:lineRule="auto"/>
        <w:ind w:firstLine="360"/>
        <w:jc w:val="both"/>
        <w:rPr>
          <w:rFonts w:ascii="Times New Roman" w:hAnsi="Times New Roman" w:cs="Times New Roman"/>
          <w:sz w:val="24"/>
          <w:szCs w:val="24"/>
        </w:rPr>
      </w:pPr>
      <w:r w:rsidRPr="00D150CB">
        <w:rPr>
          <w:rFonts w:ascii="Times New Roman" w:hAnsi="Times New Roman" w:cs="Times New Roman"/>
          <w:sz w:val="24"/>
          <w:szCs w:val="24"/>
        </w:rPr>
        <w:t>Ovo bi u najkraćem bio osvrt na to na koji način je u sistemu Ujedinjenih nacija regulisano pitanje prava na slobodu veroispovesti, dok će o rešenju tog pitanja u Evropskoj konvenciji (19</w:t>
      </w:r>
      <w:r w:rsidR="00E84378">
        <w:rPr>
          <w:rFonts w:ascii="Times New Roman" w:hAnsi="Times New Roman" w:cs="Times New Roman"/>
          <w:sz w:val="24"/>
          <w:szCs w:val="24"/>
        </w:rPr>
        <w:t>50. godine),i ljudskim pravima u</w:t>
      </w:r>
      <w:r w:rsidRPr="00D150CB">
        <w:rPr>
          <w:rFonts w:ascii="Times New Roman" w:hAnsi="Times New Roman" w:cs="Times New Roman"/>
          <w:sz w:val="24"/>
          <w:szCs w:val="24"/>
        </w:rPr>
        <w:t xml:space="preserve"> sistemu Saveta Evrope, više biti reči na posebnom mestu. </w:t>
      </w:r>
    </w:p>
    <w:p w:rsidR="00C204DD" w:rsidRDefault="00D150CB" w:rsidP="009752E6">
      <w:pPr>
        <w:spacing w:line="360" w:lineRule="auto"/>
        <w:ind w:firstLine="360"/>
        <w:jc w:val="both"/>
        <w:rPr>
          <w:rFonts w:ascii="Times New Roman" w:hAnsi="Times New Roman" w:cs="Times New Roman"/>
          <w:sz w:val="24"/>
          <w:szCs w:val="24"/>
        </w:rPr>
      </w:pPr>
      <w:r w:rsidRPr="00D150CB">
        <w:rPr>
          <w:rFonts w:ascii="Times New Roman" w:hAnsi="Times New Roman" w:cs="Times New Roman"/>
          <w:sz w:val="24"/>
          <w:szCs w:val="24"/>
        </w:rPr>
        <w:t xml:space="preserve">Što se tiče Evropske unije, kao najmlađeg i najužeg regionalnog sistema zaštite na našem kontinentu, zaštita i poštovanje verskih i filosofskih sloboda jeste naznačena, kako u primarnom, tako i u sekundarnom zakonodavstvu EU. Osnovni akt primarnog zakonodavstva je svakako Lisabonski "ustav" Unije, simbolično poptisan ispred statue poglavara Katoličke crkve, čime se hteo dati omaž hrišćanskom kohezivnom faktoru evropskog identiteta, koji je našao svoje mesto i u </w:t>
      </w:r>
      <w:r w:rsidRPr="00D150CB">
        <w:rPr>
          <w:rFonts w:ascii="Times New Roman" w:hAnsi="Times New Roman" w:cs="Times New Roman"/>
          <w:i/>
          <w:sz w:val="24"/>
          <w:szCs w:val="24"/>
        </w:rPr>
        <w:t>preambuli Lisabonskog ugovora</w:t>
      </w:r>
      <w:r>
        <w:rPr>
          <w:rFonts w:ascii="Times New Roman" w:hAnsi="Times New Roman" w:cs="Times New Roman"/>
          <w:sz w:val="24"/>
          <w:szCs w:val="24"/>
        </w:rPr>
        <w:t xml:space="preserve">. Pored toga što </w:t>
      </w:r>
      <w:r w:rsidRPr="00D150CB">
        <w:rPr>
          <w:rFonts w:ascii="Times New Roman" w:hAnsi="Times New Roman" w:cs="Times New Roman"/>
          <w:sz w:val="24"/>
          <w:szCs w:val="24"/>
        </w:rPr>
        <w:t xml:space="preserve"> priznaje relevantne odredbe </w:t>
      </w:r>
      <w:r w:rsidRPr="00D150CB">
        <w:rPr>
          <w:rFonts w:ascii="Times New Roman" w:hAnsi="Times New Roman" w:cs="Times New Roman"/>
          <w:i/>
          <w:sz w:val="24"/>
          <w:szCs w:val="24"/>
        </w:rPr>
        <w:t>Povelje osnovnih sloboda i Evropske konvencije</w:t>
      </w:r>
      <w:r w:rsidRPr="00D150CB">
        <w:rPr>
          <w:rFonts w:ascii="Times New Roman" w:hAnsi="Times New Roman" w:cs="Times New Roman"/>
          <w:sz w:val="24"/>
          <w:szCs w:val="24"/>
        </w:rPr>
        <w:t>,</w:t>
      </w:r>
      <w:r w:rsidR="00E84378">
        <w:rPr>
          <w:rFonts w:ascii="Times New Roman" w:hAnsi="Times New Roman" w:cs="Times New Roman"/>
          <w:sz w:val="24"/>
          <w:szCs w:val="24"/>
        </w:rPr>
        <w:t xml:space="preserve"> </w:t>
      </w:r>
      <w:r w:rsidRPr="00D150CB">
        <w:rPr>
          <w:rFonts w:ascii="Times New Roman" w:hAnsi="Times New Roman" w:cs="Times New Roman"/>
          <w:sz w:val="24"/>
          <w:szCs w:val="24"/>
        </w:rPr>
        <w:t>Lisabonski ugovor posebno uređuje status verskh zajednica u članu 52 u kojem se kaže da Unija ne prejudicira položaj verskih zajednica po nacionalnim pravima i da jednako poštuje status filozofskih i nekonfesionalnih organizacija</w:t>
      </w:r>
      <w:r w:rsidR="00DD43C2" w:rsidRPr="007E31C7">
        <w:rPr>
          <w:rFonts w:ascii="Times New Roman" w:hAnsi="Times New Roman" w:cs="Times New Roman"/>
          <w:sz w:val="24"/>
          <w:szCs w:val="24"/>
        </w:rPr>
        <w:t>.</w:t>
      </w:r>
      <w:r w:rsidR="00D62C80" w:rsidRPr="007E31C7">
        <w:rPr>
          <w:rStyle w:val="FootnoteReference"/>
          <w:rFonts w:ascii="Times New Roman" w:hAnsi="Times New Roman" w:cs="Times New Roman"/>
          <w:sz w:val="24"/>
          <w:szCs w:val="24"/>
        </w:rPr>
        <w:footnoteReference w:id="25"/>
      </w:r>
      <w:r w:rsidR="00D62C80" w:rsidRPr="007E31C7">
        <w:rPr>
          <w:rFonts w:ascii="Times New Roman" w:hAnsi="Times New Roman" w:cs="Times New Roman"/>
          <w:sz w:val="24"/>
          <w:szCs w:val="24"/>
        </w:rPr>
        <w:t xml:space="preserve"> </w:t>
      </w:r>
      <w:r w:rsidRPr="00D150CB">
        <w:rPr>
          <w:rFonts w:ascii="Times New Roman" w:hAnsi="Times New Roman" w:cs="Times New Roman"/>
          <w:sz w:val="24"/>
          <w:szCs w:val="24"/>
        </w:rPr>
        <w:t xml:space="preserve">Ova prva dva stava proistekla su iz završnog akta </w:t>
      </w:r>
      <w:r w:rsidRPr="00D150CB">
        <w:rPr>
          <w:rFonts w:ascii="Times New Roman" w:hAnsi="Times New Roman" w:cs="Times New Roman"/>
          <w:i/>
          <w:sz w:val="24"/>
          <w:szCs w:val="24"/>
        </w:rPr>
        <w:t>Deklar</w:t>
      </w:r>
      <w:r>
        <w:rPr>
          <w:rFonts w:ascii="Times New Roman" w:hAnsi="Times New Roman" w:cs="Times New Roman"/>
          <w:i/>
          <w:sz w:val="24"/>
          <w:szCs w:val="24"/>
        </w:rPr>
        <w:t>acije Amsterdamskog sporazuma</w:t>
      </w:r>
      <w:r w:rsidRPr="00D150CB">
        <w:rPr>
          <w:rFonts w:ascii="Times New Roman" w:hAnsi="Times New Roman" w:cs="Times New Roman"/>
          <w:i/>
          <w:sz w:val="24"/>
          <w:szCs w:val="24"/>
        </w:rPr>
        <w:t>,</w:t>
      </w:r>
      <w:r w:rsidRPr="00D150CB">
        <w:rPr>
          <w:rFonts w:ascii="Times New Roman" w:hAnsi="Times New Roman" w:cs="Times New Roman"/>
          <w:sz w:val="24"/>
          <w:szCs w:val="24"/>
        </w:rPr>
        <w:t xml:space="preserve"> koja je usvajanjem Lisab</w:t>
      </w:r>
      <w:r w:rsidR="00AA2237">
        <w:rPr>
          <w:rFonts w:ascii="Times New Roman" w:hAnsi="Times New Roman" w:cs="Times New Roman"/>
          <w:sz w:val="24"/>
          <w:szCs w:val="24"/>
        </w:rPr>
        <w:t>o</w:t>
      </w:r>
      <w:r w:rsidRPr="00D150CB">
        <w:rPr>
          <w:rFonts w:ascii="Times New Roman" w:hAnsi="Times New Roman" w:cs="Times New Roman"/>
          <w:sz w:val="24"/>
          <w:szCs w:val="24"/>
        </w:rPr>
        <w:t xml:space="preserve">nskog sporazuma nedvosmisleno postala pravno obavezni dokument. Stav 3 pomenutog člana je posebno zanimljiv i u njemu se uz poštovanje identiteta crkava i verskih zajednica, Unija podstiče na transparentan i redovan dijalog sa njima. Ovim se pokazuje jedan proaktivan pristup </w:t>
      </w:r>
      <w:r w:rsidRPr="00D150CB">
        <w:rPr>
          <w:rFonts w:ascii="Times New Roman" w:hAnsi="Times New Roman" w:cs="Times New Roman"/>
          <w:i/>
          <w:sz w:val="24"/>
          <w:szCs w:val="24"/>
        </w:rPr>
        <w:t>Evropske Unije</w:t>
      </w:r>
      <w:r w:rsidRPr="00D150CB">
        <w:rPr>
          <w:rFonts w:ascii="Times New Roman" w:hAnsi="Times New Roman" w:cs="Times New Roman"/>
          <w:sz w:val="24"/>
          <w:szCs w:val="24"/>
        </w:rPr>
        <w:t>,koja priznaje doprinos crkava i verskih zajednica identitetu Evrope i usmerava svoje organe na aktivnu saradnju sa njima u pitanjima od obostranog interesa. Smisao ovog stava člana 52 jeste i u tome što treba da</w:t>
      </w:r>
      <w:r>
        <w:rPr>
          <w:rFonts w:ascii="Times New Roman" w:hAnsi="Times New Roman" w:cs="Times New Roman"/>
          <w:sz w:val="24"/>
          <w:szCs w:val="24"/>
        </w:rPr>
        <w:t xml:space="preserve"> </w:t>
      </w:r>
      <w:r w:rsidRPr="00D150CB">
        <w:rPr>
          <w:rFonts w:ascii="Times New Roman" w:hAnsi="Times New Roman" w:cs="Times New Roman"/>
          <w:sz w:val="24"/>
          <w:szCs w:val="24"/>
        </w:rPr>
        <w:t>prizna posebnost crkve i verske zajednice u odnosu na druge ustanove građanskog društva, sa kojima je takođe naložen dijalog, ali drugim članom. Od sekundarnih izvora komunitarnog prava posebno su značajne</w:t>
      </w:r>
      <w:r>
        <w:rPr>
          <w:rFonts w:ascii="Times New Roman" w:hAnsi="Times New Roman" w:cs="Times New Roman"/>
          <w:sz w:val="24"/>
          <w:szCs w:val="24"/>
        </w:rPr>
        <w:t xml:space="preserve"> </w:t>
      </w:r>
      <w:r w:rsidRPr="00D150CB">
        <w:rPr>
          <w:rFonts w:ascii="Times New Roman" w:hAnsi="Times New Roman" w:cs="Times New Roman"/>
          <w:i/>
          <w:sz w:val="24"/>
          <w:szCs w:val="24"/>
        </w:rPr>
        <w:t>Direktive o televiziji i jednakom tretmanu zapošljavanja</w:t>
      </w:r>
      <w:r w:rsidRPr="00D150CB">
        <w:rPr>
          <w:rFonts w:ascii="Times New Roman" w:hAnsi="Times New Roman" w:cs="Times New Roman"/>
          <w:sz w:val="24"/>
          <w:szCs w:val="24"/>
        </w:rPr>
        <w:t xml:space="preserve">.Što se tiče ograničenja verskih prava garantovanih Ugovorom, propisano je da ta ograničenja moraju biti u skladu sa članom 9 stav 2 </w:t>
      </w:r>
      <w:r w:rsidRPr="00D150CB">
        <w:rPr>
          <w:rFonts w:ascii="Times New Roman" w:hAnsi="Times New Roman" w:cs="Times New Roman"/>
          <w:i/>
          <w:sz w:val="24"/>
          <w:szCs w:val="24"/>
        </w:rPr>
        <w:t>Evropske konvencije</w:t>
      </w:r>
      <w:r w:rsidRPr="00D150CB">
        <w:rPr>
          <w:rFonts w:ascii="Times New Roman" w:hAnsi="Times New Roman" w:cs="Times New Roman"/>
          <w:sz w:val="24"/>
          <w:szCs w:val="24"/>
        </w:rPr>
        <w:t>, o kojoj će još biti reči.</w:t>
      </w:r>
    </w:p>
    <w:p w:rsidR="00FD517A" w:rsidRPr="007E31C7" w:rsidRDefault="00FD517A" w:rsidP="009752E6">
      <w:pPr>
        <w:spacing w:line="360" w:lineRule="auto"/>
        <w:ind w:firstLine="360"/>
        <w:jc w:val="both"/>
        <w:rPr>
          <w:rFonts w:ascii="Times New Roman" w:hAnsi="Times New Roman" w:cs="Times New Roman"/>
          <w:sz w:val="24"/>
          <w:szCs w:val="24"/>
        </w:rPr>
      </w:pPr>
    </w:p>
    <w:p w:rsidR="00C33706" w:rsidRPr="007E31C7" w:rsidRDefault="00C33706" w:rsidP="007E31C7">
      <w:pPr>
        <w:spacing w:line="360" w:lineRule="auto"/>
        <w:jc w:val="both"/>
        <w:rPr>
          <w:rFonts w:ascii="Times New Roman" w:hAnsi="Times New Roman" w:cs="Times New Roman"/>
          <w:sz w:val="24"/>
          <w:szCs w:val="24"/>
        </w:rPr>
      </w:pPr>
    </w:p>
    <w:p w:rsidR="00AA2237" w:rsidRDefault="00AA2237" w:rsidP="00927C42">
      <w:pPr>
        <w:pStyle w:val="ListParagraph"/>
        <w:numPr>
          <w:ilvl w:val="0"/>
          <w:numId w:val="4"/>
        </w:numPr>
        <w:spacing w:line="360" w:lineRule="auto"/>
        <w:ind w:firstLine="360"/>
        <w:jc w:val="both"/>
        <w:rPr>
          <w:rFonts w:ascii="Times New Roman" w:hAnsi="Times New Roman" w:cs="Times New Roman"/>
          <w:sz w:val="24"/>
          <w:szCs w:val="24"/>
        </w:rPr>
      </w:pPr>
      <w:r w:rsidRPr="00AA2237">
        <w:rPr>
          <w:rFonts w:ascii="Times New Roman" w:hAnsi="Times New Roman" w:cs="Times New Roman"/>
          <w:sz w:val="24"/>
          <w:szCs w:val="24"/>
        </w:rPr>
        <w:lastRenderedPageBreak/>
        <w:t xml:space="preserve">SEKULARNOST I LAICITET-DVE STRANE JEDNE </w:t>
      </w:r>
      <w:r>
        <w:rPr>
          <w:rFonts w:ascii="Times New Roman" w:hAnsi="Times New Roman" w:cs="Times New Roman"/>
          <w:sz w:val="24"/>
          <w:szCs w:val="24"/>
        </w:rPr>
        <w:t>MEDALJE ?</w:t>
      </w:r>
    </w:p>
    <w:p w:rsidR="00AA2237" w:rsidRDefault="00AA2237" w:rsidP="00AA2237">
      <w:pPr>
        <w:pStyle w:val="ListParagraph"/>
        <w:spacing w:line="360" w:lineRule="auto"/>
        <w:ind w:left="1080"/>
        <w:jc w:val="both"/>
        <w:rPr>
          <w:rFonts w:ascii="Times New Roman" w:hAnsi="Times New Roman" w:cs="Times New Roman"/>
          <w:sz w:val="24"/>
          <w:szCs w:val="24"/>
        </w:rPr>
      </w:pPr>
    </w:p>
    <w:p w:rsidR="000930B4" w:rsidRPr="00AA2237" w:rsidRDefault="00AA2237" w:rsidP="00AA2237">
      <w:pPr>
        <w:spacing w:line="360" w:lineRule="auto"/>
        <w:jc w:val="both"/>
        <w:rPr>
          <w:rFonts w:ascii="Times New Roman" w:hAnsi="Times New Roman" w:cs="Times New Roman"/>
          <w:sz w:val="24"/>
          <w:szCs w:val="24"/>
        </w:rPr>
      </w:pPr>
      <w:r w:rsidRPr="00AA2237">
        <w:rPr>
          <w:rFonts w:ascii="Times New Roman" w:hAnsi="Times New Roman" w:cs="Times New Roman"/>
          <w:sz w:val="24"/>
          <w:szCs w:val="24"/>
        </w:rPr>
        <w:t>Između pojmova sekularnosti i laiciteta se sve češće povlači znak jednakosti, čak i u nelaičkim krugovima, a tanane razlike koje između ova dva pojma postoje isuviše se zapostavljaju.</w:t>
      </w:r>
      <w:r w:rsidR="000930B4" w:rsidRPr="007E31C7">
        <w:rPr>
          <w:rStyle w:val="FootnoteReference"/>
          <w:rFonts w:ascii="Times New Roman" w:hAnsi="Times New Roman" w:cs="Times New Roman"/>
          <w:sz w:val="24"/>
          <w:szCs w:val="24"/>
        </w:rPr>
        <w:footnoteReference w:id="26"/>
      </w:r>
      <w:r w:rsidRPr="00AA2237">
        <w:t xml:space="preserve"> </w:t>
      </w:r>
      <w:r w:rsidRPr="00AA2237">
        <w:rPr>
          <w:rFonts w:ascii="Times New Roman" w:hAnsi="Times New Roman" w:cs="Times New Roman"/>
          <w:sz w:val="24"/>
          <w:szCs w:val="24"/>
        </w:rPr>
        <w:t>Osnov za olako poistovećivanje dao je Šampion, karakterišući ih kao dva stabla koja izviru iz istog korena, a taj koren je razdvajanje crkve i države. Dakle i sekularnost i laicitet su dve strane iste medalje i obe služe istom cilju – razdvajanju političkog i religijskog.</w:t>
      </w:r>
      <w:r w:rsidR="000930B4" w:rsidRPr="007E31C7">
        <w:rPr>
          <w:rStyle w:val="FootnoteReference"/>
          <w:rFonts w:ascii="Times New Roman" w:hAnsi="Times New Roman" w:cs="Times New Roman"/>
          <w:sz w:val="24"/>
          <w:szCs w:val="24"/>
        </w:rPr>
        <w:footnoteReference w:id="27"/>
      </w:r>
      <w:r w:rsidRPr="00AA2237">
        <w:t xml:space="preserve"> </w:t>
      </w:r>
      <w:r w:rsidRPr="00AA2237">
        <w:rPr>
          <w:rFonts w:ascii="Times New Roman" w:hAnsi="Times New Roman" w:cs="Times New Roman"/>
          <w:sz w:val="24"/>
          <w:szCs w:val="24"/>
        </w:rPr>
        <w:t>I pored toga, u daljoj analizi iskrsavaju razlike koje udaljuju ova dva pojma, koja se razlikuju po mnogo čemu, izuzev po svome krajnjem cilju. Tako je za laicizaciju naročito karakteristična oštrina i radikalizacija sukoba s crkvom na racionalističkoj kritičkoj osnovi koja se javila mahom u katoličkom delu Evrope, a njen najistaknutiji primer nalazimo u slučaju Francuske. S druge strane, sekularizacija kao proces uglavnom</w:t>
      </w:r>
      <w:r>
        <w:rPr>
          <w:rFonts w:ascii="Times New Roman" w:hAnsi="Times New Roman" w:cs="Times New Roman"/>
          <w:sz w:val="24"/>
          <w:szCs w:val="24"/>
        </w:rPr>
        <w:t xml:space="preserve"> </w:t>
      </w:r>
      <w:r w:rsidRPr="00AA2237">
        <w:rPr>
          <w:rFonts w:ascii="Times New Roman" w:hAnsi="Times New Roman" w:cs="Times New Roman"/>
          <w:sz w:val="24"/>
          <w:szCs w:val="24"/>
        </w:rPr>
        <w:t xml:space="preserve">pripada tradionalnim protestantskim sredinama i zemljama u kojim nije došlo do izraženijeg sukoba države i crkve, već naprotiv, saradnje po mnogim oblastima u stvaranju liberalnog društva. Tako su, s istim polaznim ciljem i iz dve različite tradicije proizašla dva potpuno različita sistema – sekularni  u SAD i laički u Francuskoj. Dok prvi karakteriše podsticanje negovanja ličnih uverenja u pravnim okvirima, čiji je </w:t>
      </w:r>
      <w:r w:rsidRPr="00AA2237">
        <w:rPr>
          <w:rFonts w:ascii="Times New Roman" w:hAnsi="Times New Roman" w:cs="Times New Roman"/>
          <w:i/>
          <w:sz w:val="24"/>
          <w:szCs w:val="24"/>
        </w:rPr>
        <w:t>establishment clause</w:t>
      </w:r>
      <w:r w:rsidRPr="00AA2237">
        <w:rPr>
          <w:rFonts w:ascii="Times New Roman" w:hAnsi="Times New Roman" w:cs="Times New Roman"/>
          <w:sz w:val="24"/>
          <w:szCs w:val="24"/>
        </w:rPr>
        <w:t xml:space="preserve"> značajan</w:t>
      </w:r>
      <w:r>
        <w:rPr>
          <w:rFonts w:ascii="Times New Roman" w:hAnsi="Times New Roman" w:cs="Times New Roman"/>
          <w:sz w:val="24"/>
          <w:szCs w:val="24"/>
        </w:rPr>
        <w:t xml:space="preserve"> </w:t>
      </w:r>
      <w:r w:rsidRPr="00AA2237">
        <w:rPr>
          <w:rFonts w:ascii="Times New Roman" w:hAnsi="Times New Roman" w:cs="Times New Roman"/>
          <w:sz w:val="24"/>
          <w:szCs w:val="24"/>
        </w:rPr>
        <w:t>deo, drugi karakteriše stroga kontrola izražavanja verskih ubeđenja u javnom prostoru. I samo značenje laiciteta u modernom svetu žudi za redefinisanjem, budući da od borbenog antklerikalnog naboja nije ostalo ništa ni u samoj njenoj kolevci – Francuskoj, a termin sekularnost</w:t>
      </w:r>
      <w:r w:rsidR="000930B4" w:rsidRPr="007E31C7">
        <w:rPr>
          <w:rStyle w:val="FootnoteReference"/>
          <w:rFonts w:ascii="Times New Roman" w:hAnsi="Times New Roman" w:cs="Times New Roman"/>
          <w:sz w:val="24"/>
          <w:szCs w:val="24"/>
        </w:rPr>
        <w:footnoteReference w:id="28"/>
      </w:r>
      <w:r w:rsidR="000930B4" w:rsidRPr="00AA2237">
        <w:rPr>
          <w:rFonts w:ascii="Times New Roman" w:hAnsi="Times New Roman" w:cs="Times New Roman"/>
          <w:sz w:val="24"/>
          <w:szCs w:val="24"/>
        </w:rPr>
        <w:t xml:space="preserve"> </w:t>
      </w:r>
      <w:r w:rsidRPr="00AA2237">
        <w:rPr>
          <w:rFonts w:ascii="Times New Roman" w:hAnsi="Times New Roman" w:cs="Times New Roman"/>
          <w:sz w:val="24"/>
          <w:szCs w:val="24"/>
        </w:rPr>
        <w:t>je toliko širok pojam da pokriva raznovrsan dijapazon rešenja kojim su uređeni odnosi države i crkve. Iz svega ovoga, proizilazi da sekularnost i laicitet ipak ne treba tretirati kao sinonime.</w:t>
      </w:r>
    </w:p>
    <w:p w:rsidR="000930B4" w:rsidRPr="007E31C7" w:rsidRDefault="000930B4" w:rsidP="007E31C7">
      <w:pPr>
        <w:spacing w:line="360" w:lineRule="auto"/>
        <w:jc w:val="both"/>
        <w:rPr>
          <w:rFonts w:ascii="Times New Roman" w:hAnsi="Times New Roman" w:cs="Times New Roman"/>
          <w:sz w:val="24"/>
          <w:szCs w:val="24"/>
        </w:rPr>
      </w:pPr>
      <w:r w:rsidRPr="007E31C7">
        <w:rPr>
          <w:rFonts w:ascii="Times New Roman" w:hAnsi="Times New Roman" w:cs="Times New Roman"/>
          <w:sz w:val="24"/>
          <w:szCs w:val="24"/>
        </w:rPr>
        <w:t xml:space="preserve">2.1. </w:t>
      </w:r>
      <w:r w:rsidR="00AA2237" w:rsidRPr="00AA2237">
        <w:rPr>
          <w:rFonts w:ascii="Times New Roman" w:hAnsi="Times New Roman" w:cs="Times New Roman"/>
          <w:sz w:val="24"/>
          <w:szCs w:val="24"/>
        </w:rPr>
        <w:t>Francuska, SAD, i ostali modaliteti uređenja odnosa države i crkve</w:t>
      </w:r>
    </w:p>
    <w:p w:rsidR="000930B4" w:rsidRPr="007E31C7" w:rsidRDefault="00AA2237" w:rsidP="00E84378">
      <w:pPr>
        <w:spacing w:line="360" w:lineRule="auto"/>
        <w:ind w:firstLine="720"/>
        <w:jc w:val="both"/>
        <w:rPr>
          <w:rFonts w:ascii="Times New Roman" w:hAnsi="Times New Roman" w:cs="Times New Roman"/>
          <w:sz w:val="24"/>
          <w:szCs w:val="24"/>
        </w:rPr>
      </w:pPr>
      <w:r w:rsidRPr="00AA2237">
        <w:rPr>
          <w:rFonts w:ascii="Times New Roman" w:hAnsi="Times New Roman" w:cs="Times New Roman"/>
          <w:sz w:val="24"/>
          <w:szCs w:val="24"/>
        </w:rPr>
        <w:t xml:space="preserve">Primer Francuske je iz više razloga zahvalan za analizu. Najpre, to je država gde se proces desakralizacije prvi pojavio nošen liberalnodemokratskim duhom </w:t>
      </w:r>
      <w:r w:rsidRPr="00AA2237">
        <w:rPr>
          <w:rFonts w:ascii="Times New Roman" w:hAnsi="Times New Roman" w:cs="Times New Roman"/>
          <w:i/>
          <w:sz w:val="24"/>
          <w:szCs w:val="24"/>
        </w:rPr>
        <w:t>Revolucije</w:t>
      </w:r>
      <w:r w:rsidRPr="00AA2237">
        <w:rPr>
          <w:rFonts w:ascii="Times New Roman" w:hAnsi="Times New Roman" w:cs="Times New Roman"/>
          <w:sz w:val="24"/>
          <w:szCs w:val="24"/>
        </w:rPr>
        <w:t xml:space="preserve"> iz 1789. U liberalno-demokratskoj ustavnoj kulturi, proces razdvajanja crkve i države treba da služi garanciji slobode savesti. Međutim, u prvim godinama posle revolucije, jakobinski talas i njegov jaki antiklerikalni sentiment daće obeležje čitavom pojmu laiciteta i borbi Francuske Republike protiv katoličke crkve. Posebno će se u otvorenoj i oštroj antihrišćanskoj i </w:t>
      </w:r>
      <w:r w:rsidRPr="00AA2237">
        <w:rPr>
          <w:rFonts w:ascii="Times New Roman" w:hAnsi="Times New Roman" w:cs="Times New Roman"/>
          <w:sz w:val="24"/>
          <w:szCs w:val="24"/>
        </w:rPr>
        <w:lastRenderedPageBreak/>
        <w:t xml:space="preserve">anticrkvenoj delatnosti istaći hebertisti sa svojim, ponekad nasilnim, merama protiv klera, da bi ih sledio pokušaj podmetanja građanske religije – religije odanosti </w:t>
      </w:r>
      <w:r w:rsidRPr="00AA2237">
        <w:rPr>
          <w:rFonts w:ascii="Times New Roman" w:hAnsi="Times New Roman" w:cs="Times New Roman"/>
          <w:i/>
          <w:sz w:val="24"/>
          <w:szCs w:val="24"/>
        </w:rPr>
        <w:t>Republici umesto Bogu</w:t>
      </w:r>
      <w:r w:rsidRPr="00AA2237">
        <w:rPr>
          <w:rFonts w:ascii="Times New Roman" w:hAnsi="Times New Roman" w:cs="Times New Roman"/>
          <w:sz w:val="24"/>
          <w:szCs w:val="24"/>
        </w:rPr>
        <w:t xml:space="preserve">. Potrebu za ovom novom specifičnom religijom umesto stare, protiv koje se treba boriti, ili je barem pokoriti pod vlast Republike, objasnio je Vašero u knjizi </w:t>
      </w:r>
      <w:r w:rsidRPr="00AA2237">
        <w:rPr>
          <w:rFonts w:ascii="Times New Roman" w:hAnsi="Times New Roman" w:cs="Times New Roman"/>
          <w:i/>
          <w:sz w:val="24"/>
          <w:szCs w:val="24"/>
        </w:rPr>
        <w:t>O pravdi u revoluciji i Crkvi</w:t>
      </w:r>
      <w:r w:rsidRPr="00AA2237">
        <w:rPr>
          <w:rFonts w:ascii="Times New Roman" w:hAnsi="Times New Roman" w:cs="Times New Roman"/>
          <w:sz w:val="24"/>
          <w:szCs w:val="24"/>
        </w:rPr>
        <w:t xml:space="preserve">, pišući da crkvene dogme ne mogu pripremiti čoveka za </w:t>
      </w:r>
      <w:r w:rsidRPr="00AA2237">
        <w:rPr>
          <w:rFonts w:ascii="Times New Roman" w:hAnsi="Times New Roman" w:cs="Times New Roman"/>
          <w:i/>
          <w:sz w:val="24"/>
          <w:szCs w:val="24"/>
        </w:rPr>
        <w:t>self gouverfment</w:t>
      </w:r>
      <w:r w:rsidRPr="00AA2237">
        <w:rPr>
          <w:rFonts w:ascii="Times New Roman" w:hAnsi="Times New Roman" w:cs="Times New Roman"/>
          <w:sz w:val="24"/>
          <w:szCs w:val="24"/>
        </w:rPr>
        <w:t>, tj.ne može stvoriti građanina kao potrebu Novog vremena</w:t>
      </w:r>
      <w:r w:rsidR="000930B4" w:rsidRPr="007E31C7">
        <w:rPr>
          <w:rFonts w:ascii="Times New Roman" w:hAnsi="Times New Roman" w:cs="Times New Roman"/>
          <w:sz w:val="24"/>
          <w:szCs w:val="24"/>
        </w:rPr>
        <w:t>.</w:t>
      </w:r>
      <w:r w:rsidR="000930B4" w:rsidRPr="007E31C7">
        <w:rPr>
          <w:rStyle w:val="FootnoteReference"/>
          <w:rFonts w:ascii="Times New Roman" w:hAnsi="Times New Roman" w:cs="Times New Roman"/>
          <w:sz w:val="24"/>
          <w:szCs w:val="24"/>
          <w:lang w:val="hr-HR"/>
        </w:rPr>
        <w:footnoteReference w:id="29"/>
      </w:r>
      <w:r w:rsidRPr="00AA2237">
        <w:t xml:space="preserve"> </w:t>
      </w:r>
      <w:r w:rsidRPr="00AA2237">
        <w:rPr>
          <w:rFonts w:ascii="Times New Roman" w:hAnsi="Times New Roman" w:cs="Times New Roman"/>
          <w:sz w:val="24"/>
          <w:szCs w:val="24"/>
        </w:rPr>
        <w:t>Zato će se – posle kratkotrajnih perioda reklerikalizacije francuskog društva za vreme restauracije i Julske monarhije – od stabilizovanja Treće republike</w:t>
      </w:r>
      <w:r w:rsidR="00E84378">
        <w:rPr>
          <w:rFonts w:ascii="Times New Roman" w:hAnsi="Times New Roman" w:cs="Times New Roman"/>
          <w:sz w:val="24"/>
          <w:szCs w:val="24"/>
        </w:rPr>
        <w:t xml:space="preserve"> </w:t>
      </w:r>
      <w:r w:rsidRPr="00AA2237">
        <w:rPr>
          <w:rFonts w:ascii="Times New Roman" w:hAnsi="Times New Roman" w:cs="Times New Roman"/>
          <w:sz w:val="24"/>
          <w:szCs w:val="24"/>
        </w:rPr>
        <w:t>krenuti ponovo u proces konačnog razdvajanja crkve i države. Najznačajniji korak na tom putu jeste zakon o separaciji iz 1905, čija je antiklerikalna suština izražena u članu 2 koji predviđa da Republika ne priznaje, ne izdržava niti subvencioniše verske zajednice. Pa ipak, vredno je spomenuti da nastavak ovog člana uopšte nema sličan antiklerikalni prizvuk, budući da predviđa izuzetaku više delatnosti, poput kapelanskih službi u državnim institutima zatvorenog tipa, zatim u bolnicama i internatima. S ovim izuzetkom, ovakav razlaz države i crkve više nalikuje neutralnom odnosu države prema crkvi, nego antiklerikalnoj meri. U tom smislu, i aktuelni Ustav Pete Republike, koji se u preambuli poziva na Deklaraciju iz 1789, negujući tradiciju zakona iz 1905.Godine, i promovišući državnu neutralnost  kao način jednake garancije slobode veroispovesti.</w:t>
      </w:r>
      <w:r w:rsidR="000930B4" w:rsidRPr="007E31C7">
        <w:rPr>
          <w:rStyle w:val="FootnoteReference"/>
          <w:rFonts w:ascii="Times New Roman" w:hAnsi="Times New Roman" w:cs="Times New Roman"/>
          <w:sz w:val="24"/>
          <w:szCs w:val="24"/>
        </w:rPr>
        <w:footnoteReference w:id="30"/>
      </w:r>
      <w:r w:rsidRPr="00AA2237">
        <w:t xml:space="preserve"> </w:t>
      </w:r>
      <w:r w:rsidRPr="00AA2237">
        <w:rPr>
          <w:rFonts w:ascii="Times New Roman" w:hAnsi="Times New Roman" w:cs="Times New Roman"/>
          <w:sz w:val="24"/>
          <w:szCs w:val="24"/>
        </w:rPr>
        <w:t xml:space="preserve">Tako državna neutralnost,a ne antiklerikalni karakter, postaje ključna osobina francuskog laiciteta.To što je Francuska pionir i udarna pesnica separacije jeste jedan od razloga zbog čega zaslužuje poseban osvrt. Drugi razlog je moderni trend koji sve više dobija na zamahu u pravnoj teoriji, ali i praksi Pete Republike. To je svojevrsno zatvaranje kruga odnosa države i crkve, tj.koncept </w:t>
      </w:r>
      <w:r w:rsidRPr="00AA2237">
        <w:rPr>
          <w:rFonts w:ascii="Times New Roman" w:hAnsi="Times New Roman" w:cs="Times New Roman"/>
          <w:i/>
          <w:sz w:val="24"/>
          <w:szCs w:val="24"/>
        </w:rPr>
        <w:t>otvorenog laiciteta</w:t>
      </w:r>
      <w:r w:rsidRPr="00AA2237">
        <w:rPr>
          <w:rFonts w:ascii="Times New Roman" w:hAnsi="Times New Roman" w:cs="Times New Roman"/>
          <w:sz w:val="24"/>
          <w:szCs w:val="24"/>
        </w:rPr>
        <w:t>. To više nije negativna neutralnost države prema religijskim zajednicama, već se u skladu s tendencijama koje opisujemo u ovom radu, i francuska država</w:t>
      </w:r>
      <w:r w:rsidR="00E84378">
        <w:rPr>
          <w:rFonts w:ascii="Times New Roman" w:hAnsi="Times New Roman" w:cs="Times New Roman"/>
          <w:sz w:val="24"/>
          <w:szCs w:val="24"/>
        </w:rPr>
        <w:t xml:space="preserve"> </w:t>
      </w:r>
      <w:r w:rsidRPr="00AA2237">
        <w:rPr>
          <w:rFonts w:ascii="Times New Roman" w:hAnsi="Times New Roman" w:cs="Times New Roman"/>
          <w:sz w:val="24"/>
          <w:szCs w:val="24"/>
        </w:rPr>
        <w:t xml:space="preserve">okreće i izlazi u susret verskim zajednicama.  Na taj način, ova sada pozitivna neutralnost </w:t>
      </w:r>
      <w:r w:rsidRPr="00AA2237">
        <w:rPr>
          <w:rFonts w:ascii="Times New Roman" w:hAnsi="Times New Roman" w:cs="Times New Roman"/>
          <w:i/>
          <w:sz w:val="24"/>
          <w:szCs w:val="24"/>
        </w:rPr>
        <w:t>uključuje religijsku raznovrsnost i dozvoljava saradnju religijskih i državnih isnitutcija kada ta saradnja poštuje njihovo polje delovanja i autonomiju</w:t>
      </w:r>
      <w:r w:rsidR="000930B4" w:rsidRPr="007E31C7">
        <w:rPr>
          <w:rStyle w:val="FootnoteReference"/>
          <w:rFonts w:ascii="Times New Roman" w:hAnsi="Times New Roman" w:cs="Times New Roman"/>
          <w:sz w:val="24"/>
          <w:szCs w:val="24"/>
        </w:rPr>
        <w:footnoteReference w:id="31"/>
      </w:r>
      <w:r w:rsidR="00690C47">
        <w:rPr>
          <w:rFonts w:ascii="Times New Roman" w:hAnsi="Times New Roman" w:cs="Times New Roman"/>
          <w:i/>
          <w:sz w:val="24"/>
          <w:szCs w:val="24"/>
        </w:rPr>
        <w:t>.</w:t>
      </w:r>
      <w:r w:rsidRPr="00AA2237">
        <w:rPr>
          <w:rFonts w:ascii="Times New Roman" w:hAnsi="Times New Roman" w:cs="Times New Roman"/>
          <w:sz w:val="24"/>
          <w:szCs w:val="24"/>
        </w:rPr>
        <w:t>Argument u prilog ovom konceptu je prošireni član 1 ustava iz 1958.godine, koji kaže da Republika poštuje sva verovanja, a svoj izraz u praksi, ovaj sve prihvaćeniji model otvorenog laiciteta imau primerima sastajanja biskupa Francuske na mesečnom nivou s zvaničnicima vlade</w:t>
      </w:r>
      <w:r w:rsidR="000930B4" w:rsidRPr="007E31C7">
        <w:rPr>
          <w:rStyle w:val="FootnoteReference"/>
          <w:rFonts w:ascii="Times New Roman" w:hAnsi="Times New Roman" w:cs="Times New Roman"/>
          <w:sz w:val="24"/>
          <w:szCs w:val="24"/>
        </w:rPr>
        <w:footnoteReference w:id="32"/>
      </w:r>
      <w:r w:rsidR="00690C47">
        <w:rPr>
          <w:rFonts w:ascii="Times New Roman" w:hAnsi="Times New Roman" w:cs="Times New Roman"/>
          <w:sz w:val="24"/>
          <w:szCs w:val="24"/>
        </w:rPr>
        <w:t>,</w:t>
      </w:r>
      <w:r w:rsidR="000930B4" w:rsidRPr="007E31C7">
        <w:rPr>
          <w:rFonts w:ascii="Times New Roman" w:hAnsi="Times New Roman" w:cs="Times New Roman"/>
          <w:sz w:val="24"/>
          <w:szCs w:val="24"/>
        </w:rPr>
        <w:t xml:space="preserve"> </w:t>
      </w:r>
      <w:r w:rsidRPr="00AA2237">
        <w:rPr>
          <w:rFonts w:ascii="Times New Roman" w:hAnsi="Times New Roman" w:cs="Times New Roman"/>
          <w:sz w:val="24"/>
          <w:szCs w:val="24"/>
        </w:rPr>
        <w:t>ili službe za verska pitanja Ministarstva unutrašnjih poslova, koja postoji još od degolovskih vremena.</w:t>
      </w:r>
      <w:r w:rsidR="00E84378">
        <w:rPr>
          <w:rFonts w:ascii="Times New Roman" w:hAnsi="Times New Roman" w:cs="Times New Roman"/>
          <w:sz w:val="24"/>
          <w:szCs w:val="24"/>
        </w:rPr>
        <w:t xml:space="preserve"> </w:t>
      </w:r>
      <w:r w:rsidRPr="00AA2237">
        <w:rPr>
          <w:rFonts w:ascii="Times New Roman" w:hAnsi="Times New Roman" w:cs="Times New Roman"/>
          <w:sz w:val="24"/>
          <w:szCs w:val="24"/>
        </w:rPr>
        <w:t xml:space="preserve">Iz ovog možemo </w:t>
      </w:r>
      <w:r w:rsidRPr="00AA2237">
        <w:rPr>
          <w:rFonts w:ascii="Times New Roman" w:hAnsi="Times New Roman" w:cs="Times New Roman"/>
          <w:sz w:val="24"/>
          <w:szCs w:val="24"/>
        </w:rPr>
        <w:lastRenderedPageBreak/>
        <w:t>videti čitavu evoluciju pojma laicitet – od njegovog izvorišta do današnjeg, umnogome, redefinisanog značenja i primene.</w:t>
      </w:r>
    </w:p>
    <w:p w:rsidR="00AA2237" w:rsidRDefault="00AA2237" w:rsidP="00690C47">
      <w:pPr>
        <w:spacing w:line="360" w:lineRule="auto"/>
        <w:ind w:firstLine="720"/>
        <w:jc w:val="both"/>
        <w:rPr>
          <w:rFonts w:ascii="Times New Roman" w:hAnsi="Times New Roman" w:cs="Times New Roman"/>
          <w:sz w:val="24"/>
          <w:szCs w:val="24"/>
        </w:rPr>
      </w:pPr>
      <w:r w:rsidRPr="00AA2237">
        <w:rPr>
          <w:rFonts w:ascii="Times New Roman" w:hAnsi="Times New Roman" w:cs="Times New Roman"/>
          <w:sz w:val="24"/>
          <w:szCs w:val="24"/>
        </w:rPr>
        <w:t xml:space="preserve">Onako kako se za Francusku vezuje termin laiciteta, tako se za Sjedinjenje Države vezuje prototip sekularne države. Naslonjena na individualističku postavku, ustavna tradicija SAD lišava religiju svakog uticaja na državne poslove, ali i obrnuto. Kao posledicu ovoga, u Sjedinjenim Državama imamo potpuno odsustvo državne regulative u pogledu priznanja, registracije, ali i finansiranja verskih zajednica, istovremeno zabranjujući da se ijedna religija nađe u privilegovanom, ili u položaju zvanične religije </w:t>
      </w:r>
      <w:r w:rsidRPr="00AA2237">
        <w:rPr>
          <w:rFonts w:ascii="Times New Roman" w:hAnsi="Times New Roman" w:cs="Times New Roman"/>
          <w:i/>
          <w:sz w:val="24"/>
          <w:szCs w:val="24"/>
        </w:rPr>
        <w:t>(tzv.establishment clause</w:t>
      </w:r>
      <w:r w:rsidRPr="00AA2237">
        <w:rPr>
          <w:rFonts w:ascii="Times New Roman" w:hAnsi="Times New Roman" w:cs="Times New Roman"/>
          <w:sz w:val="24"/>
          <w:szCs w:val="24"/>
        </w:rPr>
        <w:t xml:space="preserve">). Ipak, budući da su SAD </w:t>
      </w:r>
      <w:r w:rsidRPr="00AA2237">
        <w:rPr>
          <w:rFonts w:ascii="Times New Roman" w:hAnsi="Times New Roman" w:cs="Times New Roman"/>
          <w:i/>
          <w:sz w:val="24"/>
          <w:szCs w:val="24"/>
        </w:rPr>
        <w:t>sekularna država ali religiozno društvo</w:t>
      </w:r>
      <w:r w:rsidR="000930B4" w:rsidRPr="007E31C7">
        <w:rPr>
          <w:rStyle w:val="FootnoteReference"/>
          <w:rFonts w:ascii="Times New Roman" w:hAnsi="Times New Roman" w:cs="Times New Roman"/>
          <w:sz w:val="24"/>
          <w:szCs w:val="24"/>
        </w:rPr>
        <w:footnoteReference w:id="33"/>
      </w:r>
      <w:r w:rsidR="000930B4" w:rsidRPr="007E31C7">
        <w:rPr>
          <w:rFonts w:ascii="Times New Roman" w:hAnsi="Times New Roman" w:cs="Times New Roman"/>
          <w:sz w:val="24"/>
          <w:szCs w:val="24"/>
        </w:rPr>
        <w:t>,</w:t>
      </w:r>
      <w:r w:rsidRPr="00AA2237">
        <w:rPr>
          <w:rFonts w:ascii="Times New Roman" w:hAnsi="Times New Roman" w:cs="Times New Roman"/>
          <w:sz w:val="24"/>
          <w:szCs w:val="24"/>
        </w:rPr>
        <w:t>ni ovde ne možemo govoriti o nekakvim hermetički razdvojenim prostorima, paralelnim sredinama u kojem se pojedinci ostvaruju – u jednom kao građani sekularne države, u drugom kao vernici – naprotiv. Blizak dodir javnog prostora i religije u SAD, koji na neki način predstavlja izuzetke od prvog amandmana vidljiv je u brojnim primerima</w:t>
      </w:r>
      <w:r w:rsidR="000930B4" w:rsidRPr="007E31C7">
        <w:rPr>
          <w:rStyle w:val="FootnoteReference"/>
          <w:rFonts w:ascii="Times New Roman" w:hAnsi="Times New Roman" w:cs="Times New Roman"/>
          <w:sz w:val="24"/>
          <w:szCs w:val="24"/>
        </w:rPr>
        <w:footnoteReference w:id="34"/>
      </w:r>
      <w:r w:rsidR="000930B4" w:rsidRPr="007E31C7">
        <w:rPr>
          <w:rFonts w:ascii="Times New Roman" w:hAnsi="Times New Roman" w:cs="Times New Roman"/>
          <w:sz w:val="24"/>
          <w:szCs w:val="24"/>
        </w:rPr>
        <w:t>.</w:t>
      </w:r>
      <w:r w:rsidRPr="00AA2237">
        <w:t xml:space="preserve"> </w:t>
      </w:r>
      <w:r w:rsidRPr="00AA2237">
        <w:rPr>
          <w:rFonts w:ascii="Times New Roman" w:hAnsi="Times New Roman" w:cs="Times New Roman"/>
          <w:sz w:val="24"/>
          <w:szCs w:val="24"/>
        </w:rPr>
        <w:t>Da bi ovi i ostali primeri odstupanja od striktne primene prvog amandmana bili validni pred Vrhovnim Sudom, oni moraju proći trodelni test – da je reč o opšteprihvaćenom postupku u društvu, koji je simboličkog karaktera, i koji je neutralnog religijskog karaktera, tj.upućuje na opšteprihvaćeno mesto univerzalne religiozne ideje, a ne na neku konkretnu dogmu ili denominaciju.</w:t>
      </w:r>
      <w:r w:rsidR="000930B4" w:rsidRPr="007E31C7">
        <w:rPr>
          <w:rStyle w:val="FootnoteReference"/>
          <w:rFonts w:ascii="Times New Roman" w:hAnsi="Times New Roman" w:cs="Times New Roman"/>
          <w:sz w:val="24"/>
          <w:szCs w:val="24"/>
        </w:rPr>
        <w:footnoteReference w:id="35"/>
      </w:r>
      <w:r w:rsidR="00B62A56" w:rsidRPr="007E31C7">
        <w:rPr>
          <w:rFonts w:ascii="Times New Roman" w:hAnsi="Times New Roman" w:cs="Times New Roman"/>
          <w:sz w:val="24"/>
          <w:szCs w:val="24"/>
        </w:rPr>
        <w:t xml:space="preserve"> </w:t>
      </w:r>
      <w:r w:rsidRPr="00AA2237">
        <w:rPr>
          <w:rFonts w:ascii="Times New Roman" w:hAnsi="Times New Roman" w:cs="Times New Roman"/>
          <w:sz w:val="24"/>
          <w:szCs w:val="24"/>
        </w:rPr>
        <w:t>Ovo je samo još jedan pokazatelj koliko sekularnost, čak i tamo gde je najdoslednije sprovedena, ne može hirurški da odvoji religijsku komponentu od društvenog života, jer je, kako piše Habermas:</w:t>
      </w:r>
    </w:p>
    <w:p w:rsidR="003A39F4" w:rsidRPr="003A39F4" w:rsidRDefault="00AA2237" w:rsidP="00690C47">
      <w:pPr>
        <w:spacing w:line="360" w:lineRule="auto"/>
        <w:ind w:firstLine="720"/>
        <w:jc w:val="both"/>
        <w:rPr>
          <w:rFonts w:ascii="Times New Roman" w:hAnsi="Times New Roman" w:cs="Times New Roman"/>
          <w:i/>
          <w:sz w:val="24"/>
          <w:szCs w:val="24"/>
        </w:rPr>
      </w:pPr>
      <w:r w:rsidRPr="00AA2237">
        <w:rPr>
          <w:rFonts w:ascii="Times New Roman" w:hAnsi="Times New Roman" w:cs="Times New Roman"/>
          <w:i/>
          <w:sz w:val="24"/>
          <w:szCs w:val="24"/>
        </w:rPr>
        <w:t>"Svetonazorska neutralnost države koja svakom građaninu jemči jednake slobode nespojiva s političkim uopštavanjem sekularnog pogleda na svet.Sekularizirani građani ,ukoliko nastupaju u ulozi građana države, ne smeju načelno ni religijskim slikama svijeta osporiti potencijal istine niti sugrađanima, vernicima oduzeti pravo da religijskim jezikom daju svoj doprinos javnim raspravama."</w:t>
      </w:r>
      <w:r w:rsidR="00FB309A" w:rsidRPr="003A39F4">
        <w:rPr>
          <w:rStyle w:val="FootnoteReference"/>
          <w:rFonts w:ascii="Times New Roman" w:hAnsi="Times New Roman" w:cs="Times New Roman"/>
          <w:i/>
          <w:sz w:val="24"/>
          <w:szCs w:val="24"/>
        </w:rPr>
        <w:footnoteReference w:id="36"/>
      </w:r>
    </w:p>
    <w:p w:rsidR="000930B4" w:rsidRPr="007E31C7" w:rsidRDefault="00AA2237" w:rsidP="00690C47">
      <w:pPr>
        <w:spacing w:line="360" w:lineRule="auto"/>
        <w:ind w:firstLine="720"/>
        <w:jc w:val="both"/>
        <w:rPr>
          <w:rFonts w:ascii="Times New Roman" w:hAnsi="Times New Roman" w:cs="Times New Roman"/>
          <w:sz w:val="24"/>
          <w:szCs w:val="24"/>
          <w:lang w:val="hr-HR"/>
        </w:rPr>
      </w:pPr>
      <w:r w:rsidRPr="00AA2237">
        <w:rPr>
          <w:rFonts w:ascii="Times New Roman" w:hAnsi="Times New Roman" w:cs="Times New Roman"/>
          <w:sz w:val="24"/>
          <w:szCs w:val="24"/>
        </w:rPr>
        <w:t>U suprotnom, može se lako skliznuti u diskriminaciju, a zabrana diskriminacije ponekad ima i prvenstvo u odnosu na prvi amandman</w:t>
      </w:r>
      <w:r w:rsidR="003A39F4">
        <w:rPr>
          <w:rFonts w:ascii="Times New Roman" w:hAnsi="Times New Roman" w:cs="Times New Roman"/>
          <w:sz w:val="24"/>
          <w:szCs w:val="24"/>
        </w:rPr>
        <w:t>.</w:t>
      </w:r>
      <w:r w:rsidR="000930B4" w:rsidRPr="007E31C7">
        <w:rPr>
          <w:rStyle w:val="FootnoteReference"/>
          <w:rFonts w:ascii="Times New Roman" w:hAnsi="Times New Roman" w:cs="Times New Roman"/>
          <w:sz w:val="24"/>
          <w:szCs w:val="24"/>
        </w:rPr>
        <w:footnoteReference w:id="37"/>
      </w:r>
      <w:r w:rsidR="00524AC8" w:rsidRPr="00524AC8">
        <w:t xml:space="preserve"> </w:t>
      </w:r>
      <w:r w:rsidR="00524AC8" w:rsidRPr="00524AC8">
        <w:rPr>
          <w:rFonts w:ascii="Times New Roman" w:hAnsi="Times New Roman" w:cs="Times New Roman"/>
          <w:sz w:val="24"/>
          <w:szCs w:val="24"/>
        </w:rPr>
        <w:t xml:space="preserve">U suprotnom to bi značilo formalnu i slepu jednakost, koja kao što znamo vodi u antipod pravde.Dakle, sama suština sekularnosti, </w:t>
      </w:r>
      <w:r w:rsidR="00524AC8" w:rsidRPr="00524AC8">
        <w:rPr>
          <w:rFonts w:ascii="Times New Roman" w:hAnsi="Times New Roman" w:cs="Times New Roman"/>
          <w:sz w:val="24"/>
          <w:szCs w:val="24"/>
        </w:rPr>
        <w:lastRenderedPageBreak/>
        <w:t>a SAD su najbolji primer za to, nije da onemogući religijsku praksu u javnom prostoru, već da je učini mogućom u skladu s verskim i vrednosnim pluralizmom, držeći se pritom neutralnosti, ali ne i indiferentnosti države</w:t>
      </w:r>
      <w:r w:rsidR="000930B4" w:rsidRPr="007E31C7">
        <w:rPr>
          <w:rFonts w:ascii="Times New Roman" w:hAnsi="Times New Roman" w:cs="Times New Roman"/>
          <w:sz w:val="24"/>
          <w:szCs w:val="24"/>
        </w:rPr>
        <w:t>.</w:t>
      </w:r>
      <w:r w:rsidR="000930B4" w:rsidRPr="007E31C7">
        <w:rPr>
          <w:rStyle w:val="FootnoteReference"/>
          <w:rFonts w:ascii="Times New Roman" w:hAnsi="Times New Roman" w:cs="Times New Roman"/>
          <w:sz w:val="24"/>
          <w:szCs w:val="24"/>
        </w:rPr>
        <w:footnoteReference w:id="38"/>
      </w:r>
    </w:p>
    <w:p w:rsidR="00524AC8" w:rsidRDefault="00524AC8" w:rsidP="007E133C">
      <w:pPr>
        <w:spacing w:line="360" w:lineRule="auto"/>
        <w:ind w:firstLine="720"/>
        <w:jc w:val="both"/>
        <w:rPr>
          <w:rFonts w:ascii="Times New Roman" w:hAnsi="Times New Roman" w:cs="Times New Roman"/>
          <w:sz w:val="24"/>
          <w:szCs w:val="24"/>
        </w:rPr>
      </w:pPr>
      <w:r w:rsidRPr="00524AC8">
        <w:rPr>
          <w:rFonts w:ascii="Times New Roman" w:hAnsi="Times New Roman" w:cs="Times New Roman"/>
          <w:sz w:val="24"/>
          <w:szCs w:val="24"/>
        </w:rPr>
        <w:t>Pored Francuske – kao začetnika razdvajanja svetog i svetovnog, i primera laičke države, i SAD, kao najindikativnijeg primera sekularne države –  pluralizam ustavnih rešenja i tradicija iznedrio je i ostale tipove i podtipove odnosa religije i države.  Po jednoj podeli, koju navodi Avramović, na jednom polu se nalazi sistem tzv.državnih crkava (poput Engleske ili Grčke), koji trpi određene modifikacije i relativizaciju</w:t>
      </w:r>
      <w:r w:rsidR="000930B4" w:rsidRPr="007E31C7">
        <w:rPr>
          <w:rStyle w:val="FootnoteReference"/>
          <w:rFonts w:ascii="Times New Roman" w:hAnsi="Times New Roman" w:cs="Times New Roman"/>
          <w:sz w:val="24"/>
          <w:szCs w:val="24"/>
        </w:rPr>
        <w:footnoteReference w:id="39"/>
      </w:r>
      <w:r w:rsidR="000930B4" w:rsidRPr="007E31C7">
        <w:rPr>
          <w:rFonts w:ascii="Times New Roman" w:hAnsi="Times New Roman" w:cs="Times New Roman"/>
          <w:sz w:val="24"/>
          <w:szCs w:val="24"/>
        </w:rPr>
        <w:t>,</w:t>
      </w:r>
      <w:r w:rsidR="00E84378">
        <w:rPr>
          <w:rFonts w:ascii="Times New Roman" w:hAnsi="Times New Roman" w:cs="Times New Roman"/>
          <w:sz w:val="24"/>
          <w:szCs w:val="24"/>
        </w:rPr>
        <w:t xml:space="preserve"> </w:t>
      </w:r>
      <w:r w:rsidRPr="00524AC8">
        <w:rPr>
          <w:rFonts w:ascii="Times New Roman" w:hAnsi="Times New Roman" w:cs="Times New Roman"/>
          <w:sz w:val="24"/>
          <w:szCs w:val="24"/>
        </w:rPr>
        <w:t>a na drugom polu je izloženi sistem striktne odvojenosti, u kojem je nekad prednjačila Francuska, ali i taj sistem, trpeći modifikacije, gravitira ka sredini. To srednje rešenje je sistem odvojenosti, ali ne potpune, već kooperativne, u kojoj država i crkva sarađuju na svim bitnim zajedničkim poljima</w:t>
      </w:r>
      <w:r w:rsidR="000930B4" w:rsidRPr="007E31C7">
        <w:rPr>
          <w:rStyle w:val="FootnoteReference"/>
          <w:rFonts w:ascii="Times New Roman" w:hAnsi="Times New Roman" w:cs="Times New Roman"/>
          <w:sz w:val="24"/>
          <w:szCs w:val="24"/>
        </w:rPr>
        <w:footnoteReference w:id="40"/>
      </w:r>
      <w:r w:rsidR="000930B4" w:rsidRPr="007E31C7">
        <w:rPr>
          <w:rFonts w:ascii="Times New Roman" w:hAnsi="Times New Roman" w:cs="Times New Roman"/>
          <w:sz w:val="24"/>
          <w:szCs w:val="24"/>
        </w:rPr>
        <w:t xml:space="preserve">, </w:t>
      </w:r>
      <w:r w:rsidRPr="00524AC8">
        <w:rPr>
          <w:rFonts w:ascii="Times New Roman" w:hAnsi="Times New Roman" w:cs="Times New Roman"/>
          <w:sz w:val="24"/>
          <w:szCs w:val="24"/>
        </w:rPr>
        <w:t xml:space="preserve">što postaje ključni pojam u okvirima EU, a posle pada komunizma i u celoj Evropi, kako navodi </w:t>
      </w:r>
      <w:r w:rsidRPr="00524AC8">
        <w:rPr>
          <w:rFonts w:ascii="Times New Roman" w:hAnsi="Times New Roman" w:cs="Times New Roman"/>
          <w:i/>
          <w:sz w:val="24"/>
          <w:szCs w:val="24"/>
        </w:rPr>
        <w:t>S.Ferari</w:t>
      </w:r>
      <w:r w:rsidRPr="00524AC8">
        <w:rPr>
          <w:rFonts w:ascii="Times New Roman" w:hAnsi="Times New Roman" w:cs="Times New Roman"/>
          <w:sz w:val="24"/>
          <w:szCs w:val="24"/>
        </w:rPr>
        <w:t xml:space="preserve"> u svom radu za časopis </w:t>
      </w:r>
      <w:r w:rsidRPr="00524AC8">
        <w:rPr>
          <w:rFonts w:ascii="Times New Roman" w:hAnsi="Times New Roman" w:cs="Times New Roman"/>
          <w:i/>
          <w:sz w:val="24"/>
          <w:szCs w:val="24"/>
        </w:rPr>
        <w:t>Fides et Libertas</w:t>
      </w:r>
      <w:r w:rsidR="00D00C7D">
        <w:rPr>
          <w:rFonts w:ascii="Times New Roman" w:hAnsi="Times New Roman" w:cs="Times New Roman"/>
          <w:sz w:val="24"/>
          <w:szCs w:val="24"/>
        </w:rPr>
        <w:t xml:space="preserve">. </w:t>
      </w:r>
      <w:r w:rsidRPr="00524AC8">
        <w:rPr>
          <w:rFonts w:ascii="Times New Roman" w:hAnsi="Times New Roman" w:cs="Times New Roman"/>
          <w:sz w:val="24"/>
          <w:szCs w:val="24"/>
        </w:rPr>
        <w:t xml:space="preserve">Malo drugačiju, detaljniju, ali suštinski identičnu lepezu tipova uređenja odnosa religije i države, u okviru koje se ostvaruje i </w:t>
      </w:r>
      <w:r w:rsidRPr="00524AC8">
        <w:rPr>
          <w:rFonts w:ascii="Times New Roman" w:hAnsi="Times New Roman" w:cs="Times New Roman"/>
          <w:i/>
          <w:sz w:val="24"/>
          <w:szCs w:val="24"/>
        </w:rPr>
        <w:t>forum internum</w:t>
      </w:r>
      <w:r>
        <w:rPr>
          <w:rFonts w:ascii="Times New Roman" w:hAnsi="Times New Roman" w:cs="Times New Roman"/>
          <w:i/>
          <w:sz w:val="24"/>
          <w:szCs w:val="24"/>
        </w:rPr>
        <w:t xml:space="preserve"> </w:t>
      </w:r>
      <w:r w:rsidRPr="00524AC8">
        <w:rPr>
          <w:rFonts w:ascii="Times New Roman" w:hAnsi="Times New Roman" w:cs="Times New Roman"/>
          <w:i/>
          <w:sz w:val="24"/>
          <w:szCs w:val="24"/>
        </w:rPr>
        <w:t>i forum externum</w:t>
      </w:r>
      <w:r w:rsidRPr="00524AC8">
        <w:rPr>
          <w:rFonts w:ascii="Times New Roman" w:hAnsi="Times New Roman" w:cs="Times New Roman"/>
          <w:sz w:val="24"/>
          <w:szCs w:val="24"/>
        </w:rPr>
        <w:t xml:space="preserve"> prava na slobodu veroispovesti nudi Marko Božić u svojoj disertaciji. U njegovoj podeli nailazimo na sisteme nacionalnih crkava, utemeljenih crkava, priznatih crkava i sekularne države (SAD). Kao tipična predstavnica skandinavskog tipa nacionalnih crkava(od kojih je jedino Švedska izuzeta zakonom iz 2000. godine, i odvojena od države) navodi se danska </w:t>
      </w:r>
      <w:r w:rsidRPr="00524AC8">
        <w:rPr>
          <w:rFonts w:ascii="Times New Roman" w:hAnsi="Times New Roman" w:cs="Times New Roman"/>
          <w:i/>
          <w:sz w:val="24"/>
          <w:szCs w:val="24"/>
        </w:rPr>
        <w:t>folkiirk</w:t>
      </w:r>
      <w:r w:rsidR="000930B4" w:rsidRPr="007E31C7">
        <w:rPr>
          <w:rStyle w:val="FootnoteReference"/>
          <w:rFonts w:ascii="Times New Roman" w:hAnsi="Times New Roman" w:cs="Times New Roman"/>
          <w:sz w:val="24"/>
          <w:szCs w:val="24"/>
          <w:lang w:val="hr-HR"/>
        </w:rPr>
        <w:footnoteReference w:id="41"/>
      </w:r>
      <w:r w:rsidR="007E133C">
        <w:rPr>
          <w:rFonts w:ascii="Times New Roman" w:hAnsi="Times New Roman" w:cs="Times New Roman"/>
          <w:sz w:val="24"/>
          <w:szCs w:val="24"/>
        </w:rPr>
        <w:t xml:space="preserve">  –</w:t>
      </w:r>
      <w:r w:rsidRPr="00524AC8">
        <w:t xml:space="preserve"> </w:t>
      </w:r>
      <w:r w:rsidRPr="00524AC8">
        <w:rPr>
          <w:rFonts w:ascii="Times New Roman" w:hAnsi="Times New Roman" w:cs="Times New Roman"/>
          <w:sz w:val="24"/>
          <w:szCs w:val="24"/>
        </w:rPr>
        <w:t>narodna crkva. Ona je Ustavom proglašena nacionalnom crkvom i sledstveno tome uživa državnu zaštitu. Sličan primer nailazimo, dosta južnije, u Grčkoj, koja zbog svoje pravoslavne dominantne religije, ali i aktuelne situacije može nama biti još</w:t>
      </w:r>
      <w:r>
        <w:rPr>
          <w:rFonts w:ascii="Times New Roman" w:hAnsi="Times New Roman" w:cs="Times New Roman"/>
          <w:sz w:val="24"/>
          <w:szCs w:val="24"/>
        </w:rPr>
        <w:t xml:space="preserve"> zanimljiviji slučaj. Njen sam U</w:t>
      </w:r>
      <w:r w:rsidRPr="00524AC8">
        <w:rPr>
          <w:rFonts w:ascii="Times New Roman" w:hAnsi="Times New Roman" w:cs="Times New Roman"/>
          <w:sz w:val="24"/>
          <w:szCs w:val="24"/>
        </w:rPr>
        <w:t>stav u preambuli ima značajan religijski prizvuk (proglašen je u ime nedeljive Trojice)</w:t>
      </w:r>
      <w:r w:rsidR="000930B4" w:rsidRPr="007E31C7">
        <w:rPr>
          <w:rStyle w:val="FootnoteReference"/>
          <w:rFonts w:ascii="Times New Roman" w:hAnsi="Times New Roman" w:cs="Times New Roman"/>
          <w:sz w:val="24"/>
          <w:szCs w:val="24"/>
        </w:rPr>
        <w:footnoteReference w:id="42"/>
      </w:r>
      <w:r w:rsidR="007E133C">
        <w:rPr>
          <w:rFonts w:ascii="Times New Roman" w:hAnsi="Times New Roman" w:cs="Times New Roman"/>
          <w:sz w:val="24"/>
          <w:szCs w:val="24"/>
        </w:rPr>
        <w:t>,</w:t>
      </w:r>
      <w:r w:rsidRPr="00524AC8">
        <w:t xml:space="preserve"> </w:t>
      </w:r>
      <w:r w:rsidRPr="00524AC8">
        <w:rPr>
          <w:rFonts w:ascii="Times New Roman" w:hAnsi="Times New Roman" w:cs="Times New Roman"/>
          <w:sz w:val="24"/>
          <w:szCs w:val="24"/>
        </w:rPr>
        <w:t>a pravoslavlje je proglašeno dominantnom religijom, što povlači niz posledica – kao što je npr.polaganje zakletve pred Sinodom.</w:t>
      </w:r>
      <w:r w:rsidR="000930B4" w:rsidRPr="007E133C">
        <w:rPr>
          <w:rStyle w:val="FootnoteReference"/>
          <w:rFonts w:ascii="Times New Roman" w:hAnsi="Times New Roman" w:cs="Times New Roman"/>
          <w:sz w:val="24"/>
          <w:szCs w:val="24"/>
        </w:rPr>
        <w:footnoteReference w:id="43"/>
      </w:r>
      <w:r w:rsidRPr="00524AC8">
        <w:t xml:space="preserve"> </w:t>
      </w:r>
      <w:r w:rsidRPr="00524AC8">
        <w:rPr>
          <w:rFonts w:ascii="Times New Roman" w:hAnsi="Times New Roman" w:cs="Times New Roman"/>
          <w:sz w:val="24"/>
          <w:szCs w:val="24"/>
        </w:rPr>
        <w:t xml:space="preserve">Još važnija osobenost Grčke je kriminalizacija napadnog i organizovanog prozelitizma, posebno ograničenje slobode savesti, koje je Grčku izložilo mnogim kritikama, i zapaženom mestu u učestalosti predstavki u arhivama suda u Strazburu povodom kršenja prava iz člana 9 EKLjP. Kao predstavnici sistema priznatih crkava-sistema, koji se nalazi između sistema državnih </w:t>
      </w:r>
      <w:r w:rsidRPr="00524AC8">
        <w:rPr>
          <w:rFonts w:ascii="Times New Roman" w:hAnsi="Times New Roman" w:cs="Times New Roman"/>
          <w:sz w:val="24"/>
          <w:szCs w:val="24"/>
        </w:rPr>
        <w:lastRenderedPageBreak/>
        <w:t>crkava i sekularnog društva, navedene su Nemačka, Italija i Holandija, opet svaka sa svojim specifičnostima. Nemačka specifičnost je u tome što se nalazi tačno na sredini puta između državne crkve i stroge odvojenosti</w:t>
      </w:r>
      <w:r w:rsidR="000930B4" w:rsidRPr="007E31C7">
        <w:rPr>
          <w:rStyle w:val="FootnoteReference"/>
          <w:rFonts w:ascii="Times New Roman" w:hAnsi="Times New Roman" w:cs="Times New Roman"/>
          <w:sz w:val="24"/>
          <w:szCs w:val="24"/>
        </w:rPr>
        <w:footnoteReference w:id="44"/>
      </w:r>
      <w:r w:rsidR="000930B4" w:rsidRPr="007E31C7">
        <w:rPr>
          <w:rFonts w:ascii="Times New Roman" w:hAnsi="Times New Roman" w:cs="Times New Roman"/>
          <w:sz w:val="24"/>
          <w:szCs w:val="24"/>
        </w:rPr>
        <w:t>,</w:t>
      </w:r>
      <w:r w:rsidRPr="00524AC8">
        <w:rPr>
          <w:rFonts w:ascii="Times New Roman" w:hAnsi="Times New Roman" w:cs="Times New Roman"/>
          <w:sz w:val="24"/>
          <w:szCs w:val="24"/>
        </w:rPr>
        <w:t>sistem finansiranja je nadaleko poznat sistem "verskog poreza", a crkva ima velika ovlašćenja u</w:t>
      </w:r>
      <w:r w:rsidR="00D00C7D">
        <w:rPr>
          <w:rFonts w:ascii="Times New Roman" w:hAnsi="Times New Roman" w:cs="Times New Roman"/>
          <w:sz w:val="24"/>
          <w:szCs w:val="24"/>
        </w:rPr>
        <w:t xml:space="preserve"> </w:t>
      </w:r>
      <w:r w:rsidRPr="00524AC8">
        <w:rPr>
          <w:rFonts w:ascii="Times New Roman" w:hAnsi="Times New Roman" w:cs="Times New Roman"/>
          <w:sz w:val="24"/>
          <w:szCs w:val="24"/>
        </w:rPr>
        <w:t>oblasti radnog prava kada se pojavljuje kao poslodavac, i tada čak istupa samostalno, kreirajući društvenu delatnost u koju je uključena</w:t>
      </w:r>
      <w:r w:rsidR="00F913A5" w:rsidRPr="007E31C7">
        <w:rPr>
          <w:rFonts w:ascii="Times New Roman" w:hAnsi="Times New Roman" w:cs="Times New Roman"/>
          <w:sz w:val="24"/>
          <w:szCs w:val="24"/>
        </w:rPr>
        <w:t>.</w:t>
      </w:r>
      <w:r w:rsidR="000930B4" w:rsidRPr="007E31C7">
        <w:rPr>
          <w:rStyle w:val="FootnoteReference"/>
          <w:rFonts w:ascii="Times New Roman" w:hAnsi="Times New Roman" w:cs="Times New Roman"/>
          <w:sz w:val="24"/>
          <w:szCs w:val="24"/>
        </w:rPr>
        <w:footnoteReference w:id="45"/>
      </w:r>
      <w:r w:rsidR="000930B4" w:rsidRPr="007E31C7">
        <w:rPr>
          <w:rFonts w:ascii="Times New Roman" w:hAnsi="Times New Roman" w:cs="Times New Roman"/>
          <w:sz w:val="24"/>
          <w:szCs w:val="24"/>
        </w:rPr>
        <w:t xml:space="preserve">  </w:t>
      </w:r>
      <w:r>
        <w:rPr>
          <w:rFonts w:ascii="Times New Roman" w:hAnsi="Times New Roman" w:cs="Times New Roman"/>
          <w:sz w:val="24"/>
          <w:szCs w:val="24"/>
          <w:lang w:val="hr-HR"/>
        </w:rPr>
        <w:t>S</w:t>
      </w:r>
      <w:r w:rsidRPr="00524AC8">
        <w:rPr>
          <w:rFonts w:ascii="Times New Roman" w:hAnsi="Times New Roman" w:cs="Times New Roman"/>
          <w:sz w:val="24"/>
          <w:szCs w:val="24"/>
        </w:rPr>
        <w:t xml:space="preserve">voje mesto u središtu raskrsnice između dva modela, Nemačka je zaslužila proklamovanom aksiološkom neutralnošću države, kojom se sprečava povlašćen položaj neke verske zajednice, ali ujedno i omogućava da bilo koja verska zajednica ne bude nepovoljnije tretirana od bilo kog drugog uverenja ideološke prirode. S druge strane, ono što jača kooperativni segment nemačkog modela jeste to što religija nije sasvim izgnana iz društvenog života, te je dozvoljeno javno izražavanje verskih ubeđenja, ali samo pod uslovom da je ono </w:t>
      </w:r>
      <w:r w:rsidRPr="00524AC8">
        <w:rPr>
          <w:rFonts w:ascii="Times New Roman" w:hAnsi="Times New Roman" w:cs="Times New Roman"/>
          <w:i/>
          <w:sz w:val="24"/>
          <w:szCs w:val="24"/>
        </w:rPr>
        <w:t>sastavni deo postojećeg društvenog stava i zasniva se na doborvoljnosti svih učesnika</w:t>
      </w:r>
      <w:r w:rsidR="000930B4" w:rsidRPr="007E133C">
        <w:rPr>
          <w:rStyle w:val="FootnoteReference"/>
          <w:rFonts w:ascii="Times New Roman" w:hAnsi="Times New Roman" w:cs="Times New Roman"/>
          <w:sz w:val="24"/>
          <w:szCs w:val="24"/>
        </w:rPr>
        <w:footnoteReference w:id="46"/>
      </w:r>
      <w:r w:rsidR="007E133C">
        <w:rPr>
          <w:rFonts w:ascii="Times New Roman" w:hAnsi="Times New Roman" w:cs="Times New Roman"/>
          <w:sz w:val="24"/>
          <w:szCs w:val="24"/>
        </w:rPr>
        <w:t>.</w:t>
      </w:r>
      <w:r w:rsidR="000930B4" w:rsidRPr="007E31C7">
        <w:rPr>
          <w:rFonts w:ascii="Times New Roman" w:hAnsi="Times New Roman" w:cs="Times New Roman"/>
          <w:sz w:val="24"/>
          <w:szCs w:val="24"/>
        </w:rPr>
        <w:t xml:space="preserve"> </w:t>
      </w:r>
      <w:r w:rsidRPr="00524AC8">
        <w:rPr>
          <w:rFonts w:ascii="Times New Roman" w:hAnsi="Times New Roman" w:cs="Times New Roman"/>
          <w:sz w:val="24"/>
          <w:szCs w:val="24"/>
        </w:rPr>
        <w:t>Na ovaj način država je sprečena da se poistoveti sa bilo kojom verskom doktrinom, ali je, jednako efikasno, sprečeno nametanje ateizma kao dominantnog u javnom diskursu.</w:t>
      </w:r>
    </w:p>
    <w:p w:rsidR="000930B4" w:rsidRPr="007E31C7" w:rsidRDefault="00524AC8" w:rsidP="007E133C">
      <w:pPr>
        <w:spacing w:line="360" w:lineRule="auto"/>
        <w:ind w:firstLine="720"/>
        <w:jc w:val="both"/>
        <w:rPr>
          <w:rFonts w:ascii="Times New Roman" w:hAnsi="Times New Roman" w:cs="Times New Roman"/>
          <w:sz w:val="24"/>
          <w:szCs w:val="24"/>
        </w:rPr>
      </w:pPr>
      <w:r w:rsidRPr="00524AC8">
        <w:rPr>
          <w:rFonts w:ascii="Times New Roman" w:hAnsi="Times New Roman" w:cs="Times New Roman"/>
          <w:sz w:val="24"/>
          <w:szCs w:val="24"/>
        </w:rPr>
        <w:t>Specifičnost uređenja odnosa države i crkve u Italiji trojaka je. Najpre, posebnost se ogleda u tome što se sedište poglavara Katoličke crkve nalazi unutar grada Rima, što implicira značajan uticaj katoličanstva na italijansko društvo, i istorijsko nasleđe, što je Ustavom i priznato, uz razdvajanje organizacija države icrkve koje su svaka u svom delu suverene.</w:t>
      </w:r>
      <w:r w:rsidR="002F4B7A">
        <w:rPr>
          <w:rFonts w:ascii="Times New Roman" w:hAnsi="Times New Roman" w:cs="Times New Roman"/>
          <w:sz w:val="24"/>
          <w:szCs w:val="24"/>
        </w:rPr>
        <w:t xml:space="preserve"> </w:t>
      </w:r>
      <w:r w:rsidRPr="00524AC8">
        <w:rPr>
          <w:rFonts w:ascii="Times New Roman" w:hAnsi="Times New Roman" w:cs="Times New Roman"/>
          <w:sz w:val="24"/>
          <w:szCs w:val="24"/>
        </w:rPr>
        <w:t>Druga osobenost jeste</w:t>
      </w:r>
      <w:r w:rsidR="002F4B7A">
        <w:rPr>
          <w:rFonts w:ascii="Times New Roman" w:hAnsi="Times New Roman" w:cs="Times New Roman"/>
          <w:sz w:val="24"/>
          <w:szCs w:val="24"/>
        </w:rPr>
        <w:t xml:space="preserve"> </w:t>
      </w:r>
      <w:r w:rsidRPr="00524AC8">
        <w:rPr>
          <w:rFonts w:ascii="Times New Roman" w:hAnsi="Times New Roman" w:cs="Times New Roman"/>
          <w:sz w:val="24"/>
          <w:szCs w:val="24"/>
        </w:rPr>
        <w:t>stepenast model priznate crkve, tj. u Italiji se odnos prema verskim zajednicama, prema stepenu uređenosti aktima, svodi na tri nivoa – prvi nivo je uređenost odnos između državei većinske, katoličke religije, drugi nivo čine potpisani sporazumi s drugim denominacijama, i treći, najniži stepen, čine denominacije koje ne uživaju državnu zaštitu i, za razliku od prve dve, ne mogu biti partneri Ministarstva prosvete u organizovanju verske nastave. Ovakav tretman, u kom su neke od crkava i verskih zajednica „jednakije “od drugih, izaziva u praksi još veće kritike i probleme, ako se zna da na dno ove trostepene piramide spadaju italijanski muslimani i Jehovini svedoci, grupe koje su po brojnosti</w:t>
      </w:r>
      <w:r w:rsidR="002F4B7A">
        <w:rPr>
          <w:rFonts w:ascii="Times New Roman" w:hAnsi="Times New Roman" w:cs="Times New Roman"/>
          <w:sz w:val="24"/>
          <w:szCs w:val="24"/>
        </w:rPr>
        <w:t xml:space="preserve"> </w:t>
      </w:r>
      <w:r w:rsidRPr="00524AC8">
        <w:rPr>
          <w:rFonts w:ascii="Times New Roman" w:hAnsi="Times New Roman" w:cs="Times New Roman"/>
          <w:sz w:val="24"/>
          <w:szCs w:val="24"/>
        </w:rPr>
        <w:t xml:space="preserve">odmah iza katoličke zajednice. Treća osobenost italijanskog modela jeste – sve prisutniji u poslednjim decenijama – talas sekularizaicje kao ideologije, što kao posledicu ima izmenu tradiconalnih rešenja u osetljivim pitanjima, poput razvoda, abortusa, eutanazije dekriminalizacije, blasfemije itd. I najzad, treći indikativni primer u sistemu priznatih crkava, </w:t>
      </w:r>
      <w:r w:rsidRPr="00524AC8">
        <w:rPr>
          <w:rFonts w:ascii="Times New Roman" w:hAnsi="Times New Roman" w:cs="Times New Roman"/>
          <w:sz w:val="24"/>
          <w:szCs w:val="24"/>
        </w:rPr>
        <w:lastRenderedPageBreak/>
        <w:t>koji želimo da istaknemo, jeste primer Holandije. Njena početna pozicija, na ovoj skali različitih modaliteta uređenja crkvenodržavnih odnosa, jeste na koordinatama ostalih država, sa sistemom priznatih crkava liberalno demokratske tradicije. Ali, Holandija je posebno od osamdesetih godina prošlog veka, nizom ustavnih finansijskih i upravnih odredbi, krenula put potpune separacije crkve i države, što će reći ka krajnjem polu naše skale. Ustav Holandije ne spominje crkve ni u kom kontekstu i potpuno izuzima državu iz unutarcrkvenih pitanja, a državni organi, pre svega sudovi, ukidaju široku građanskopravnu autonomiju verskih zajednica, opredeljujući se za put ka potpunoj sekularizaciji. Brojni drugi parametri, takođe,  pokazuju da, iako načelno pripada sistemu priznatih crkava, Holandija postaje sve više prosekularna država, što je još jedan (doduše u obrnutom smeru) argument u prilog tezi o široko postavljenom krugu rešenja statusa crkava i verskih zajednica i njihovog odnosa sa državom.</w:t>
      </w:r>
    </w:p>
    <w:p w:rsidR="009157C2" w:rsidRDefault="00524AC8" w:rsidP="00252B7B">
      <w:pPr>
        <w:spacing w:line="360" w:lineRule="auto"/>
        <w:ind w:firstLine="720"/>
        <w:jc w:val="both"/>
        <w:rPr>
          <w:rFonts w:ascii="Times New Roman" w:hAnsi="Times New Roman" w:cs="Times New Roman"/>
          <w:sz w:val="24"/>
          <w:szCs w:val="24"/>
        </w:rPr>
      </w:pPr>
      <w:r w:rsidRPr="00524AC8">
        <w:rPr>
          <w:rFonts w:ascii="Times New Roman" w:hAnsi="Times New Roman" w:cs="Times New Roman"/>
          <w:sz w:val="24"/>
          <w:szCs w:val="24"/>
        </w:rPr>
        <w:t>Svrha navođenja svih pobrojanih uporednopravnih rešenja bila je da ukaže na to koliko je u većinski liberalno-demokratskoj Evropi danas pogrešno govoriti, i odnos države prema crkvi posmatrati isključivo kroz binarne obrasce –konfesionalne države, ili državne vere i potpuno odvojene crkve od države (sistem rastave i preplitanja kod Marinkovića). Aktuelno stanje je mnogo više iznijansirano i zaslužuje mnogo više pažnje od kategoričkog svrstavanja u jedno od dve, podsećamo, prevaziđene kategorije. Ovo bi bilo korisno usvojiti i kada govorimo i o našem ustavnom rešenju i nedoumicama koje su iskrsavale pri njegovom tumačenju</w:t>
      </w:r>
      <w:r w:rsidR="000930B4" w:rsidRPr="007E31C7">
        <w:rPr>
          <w:rFonts w:ascii="Times New Roman" w:hAnsi="Times New Roman" w:cs="Times New Roman"/>
          <w:sz w:val="24"/>
          <w:szCs w:val="24"/>
        </w:rPr>
        <w:t>.</w:t>
      </w:r>
      <w:r w:rsidR="000930B4" w:rsidRPr="007E31C7">
        <w:rPr>
          <w:rStyle w:val="FootnoteReference"/>
          <w:rFonts w:ascii="Times New Roman" w:hAnsi="Times New Roman" w:cs="Times New Roman"/>
          <w:sz w:val="24"/>
          <w:szCs w:val="24"/>
        </w:rPr>
        <w:footnoteReference w:id="47"/>
      </w:r>
    </w:p>
    <w:p w:rsidR="00524AC8" w:rsidRDefault="00524AC8" w:rsidP="00E80358">
      <w:pPr>
        <w:spacing w:line="360" w:lineRule="auto"/>
        <w:ind w:firstLine="720"/>
        <w:jc w:val="both"/>
        <w:rPr>
          <w:rFonts w:ascii="Times New Roman" w:hAnsi="Times New Roman" w:cs="Times New Roman"/>
          <w:sz w:val="24"/>
          <w:szCs w:val="24"/>
        </w:rPr>
      </w:pPr>
      <w:r w:rsidRPr="00524AC8">
        <w:rPr>
          <w:rFonts w:ascii="Times New Roman" w:hAnsi="Times New Roman" w:cs="Times New Roman"/>
          <w:sz w:val="24"/>
          <w:szCs w:val="24"/>
        </w:rPr>
        <w:t>Sekularnost kao ideja razdvajanja religije od države, a potom i oddruštva, nije svuda dostigla jednake domete i nema svuda jednako značenje.Kako to pravilno primećuje Rene Remon</w:t>
      </w:r>
      <w:r w:rsidR="00D00C7D">
        <w:rPr>
          <w:rFonts w:ascii="Times New Roman" w:hAnsi="Times New Roman" w:cs="Times New Roman"/>
          <w:sz w:val="24"/>
          <w:szCs w:val="24"/>
        </w:rPr>
        <w:t xml:space="preserve"> u svojoj knjizi o sekularizaciji u 19 i 20 veku , </w:t>
      </w:r>
      <w:r w:rsidRPr="00524AC8">
        <w:rPr>
          <w:rFonts w:ascii="Times New Roman" w:hAnsi="Times New Roman" w:cs="Times New Roman"/>
          <w:sz w:val="24"/>
          <w:szCs w:val="24"/>
        </w:rPr>
        <w:t xml:space="preserve">u odnosima religije i </w:t>
      </w:r>
      <w:r w:rsidRPr="00524AC8">
        <w:rPr>
          <w:rFonts w:ascii="Times New Roman" w:hAnsi="Times New Roman" w:cs="Times New Roman"/>
          <w:i/>
          <w:sz w:val="24"/>
          <w:szCs w:val="24"/>
        </w:rPr>
        <w:t>društva nema formule koja bi bila bolja od svake druge</w:t>
      </w:r>
      <w:r w:rsidR="00D00C7D">
        <w:rPr>
          <w:rFonts w:ascii="Times New Roman" w:hAnsi="Times New Roman" w:cs="Times New Roman"/>
          <w:sz w:val="24"/>
          <w:szCs w:val="24"/>
        </w:rPr>
        <w:t xml:space="preserve"> </w:t>
      </w:r>
      <w:r w:rsidRPr="00524AC8">
        <w:rPr>
          <w:rFonts w:ascii="Times New Roman" w:hAnsi="Times New Roman" w:cs="Times New Roman"/>
          <w:sz w:val="24"/>
          <w:szCs w:val="24"/>
        </w:rPr>
        <w:t>a potvrdu ovih reči dobili smo upravo analizirajući pojedinačna rešenja više evropskih država.</w:t>
      </w:r>
    </w:p>
    <w:p w:rsidR="00E80358" w:rsidRDefault="00E80358" w:rsidP="00E80358">
      <w:pPr>
        <w:spacing w:line="360" w:lineRule="auto"/>
        <w:ind w:firstLine="720"/>
        <w:jc w:val="both"/>
        <w:rPr>
          <w:rFonts w:ascii="Times New Roman" w:hAnsi="Times New Roman" w:cs="Times New Roman"/>
          <w:sz w:val="24"/>
          <w:szCs w:val="24"/>
        </w:rPr>
      </w:pPr>
    </w:p>
    <w:p w:rsidR="00D00C7D" w:rsidRPr="007E31C7" w:rsidRDefault="00D00C7D" w:rsidP="00E80358">
      <w:pPr>
        <w:spacing w:line="360" w:lineRule="auto"/>
        <w:ind w:firstLine="720"/>
        <w:jc w:val="both"/>
        <w:rPr>
          <w:rFonts w:ascii="Times New Roman" w:hAnsi="Times New Roman" w:cs="Times New Roman"/>
          <w:sz w:val="24"/>
          <w:szCs w:val="24"/>
        </w:rPr>
      </w:pPr>
    </w:p>
    <w:p w:rsidR="000930B4" w:rsidRPr="007E31C7" w:rsidRDefault="000930B4" w:rsidP="007E31C7">
      <w:pPr>
        <w:spacing w:line="360" w:lineRule="auto"/>
        <w:jc w:val="both"/>
        <w:rPr>
          <w:rFonts w:ascii="Times New Roman" w:hAnsi="Times New Roman" w:cs="Times New Roman"/>
          <w:sz w:val="24"/>
          <w:szCs w:val="24"/>
        </w:rPr>
      </w:pPr>
      <w:r w:rsidRPr="007E31C7">
        <w:rPr>
          <w:rFonts w:ascii="Times New Roman" w:hAnsi="Times New Roman" w:cs="Times New Roman"/>
          <w:sz w:val="24"/>
          <w:szCs w:val="24"/>
        </w:rPr>
        <w:t xml:space="preserve">2.2. </w:t>
      </w:r>
      <w:r w:rsidR="00524AC8">
        <w:rPr>
          <w:rFonts w:ascii="Times New Roman" w:hAnsi="Times New Roman" w:cs="Times New Roman"/>
          <w:sz w:val="24"/>
          <w:szCs w:val="24"/>
        </w:rPr>
        <w:t>Tokovi sekularnosti</w:t>
      </w:r>
    </w:p>
    <w:p w:rsidR="000930B4" w:rsidRPr="007E31C7" w:rsidRDefault="00524AC8" w:rsidP="00252B7B">
      <w:pPr>
        <w:spacing w:line="360" w:lineRule="auto"/>
        <w:ind w:firstLine="720"/>
        <w:jc w:val="both"/>
        <w:rPr>
          <w:rFonts w:ascii="Times New Roman" w:hAnsi="Times New Roman" w:cs="Times New Roman"/>
          <w:sz w:val="24"/>
          <w:szCs w:val="24"/>
        </w:rPr>
      </w:pPr>
      <w:r w:rsidRPr="00524AC8">
        <w:rPr>
          <w:rFonts w:ascii="Times New Roman" w:hAnsi="Times New Roman" w:cs="Times New Roman"/>
          <w:sz w:val="24"/>
          <w:szCs w:val="24"/>
        </w:rPr>
        <w:t>Ipak, u obilju tih "formula", i u procesu sekularizacije, kao jednom istorijskom procesu, ipak možemo nazreti određene pravilnosti koje se pokazuju kao opšte i zajedničke, do ove tačke u današnjici kada valja postaviti pitanje perspektive ideje sekularnosti. Rene Remon tako deli proces sekularizacije na etape, zavisno od promena i pukotina koje je svaka od tih etapa nanela jedinstvenoj vezi crkve i države, koja je bila početna tačka, naglašavajući izrazito nepravolinijski razvoj ovog procesa. Prva etapa tako je bila priznavanje jednakosti svačijeg prava na slobodu savesti i veroispovesti, i ukidanje svih oblika nejednakosti zasnovane na njoj. Ovo ukidanje diskriminacije verskih manjina je negde išlo postepeno kao u Engleskoj, a negde naprečac, kao u revolucionarnoj Francuskoj, no rezultat je bio isti – konfesionalni karakter države je ostao, ali se verski pluralitet morao uvažiti. U sledećoj fazi, emancipacija verskih manjina nužno je dovela do smanjenja nadležnosti crkve</w:t>
      </w:r>
      <w:r w:rsidR="000930B4" w:rsidRPr="007E31C7">
        <w:rPr>
          <w:rStyle w:val="FootnoteReference"/>
          <w:rFonts w:ascii="Times New Roman" w:hAnsi="Times New Roman" w:cs="Times New Roman"/>
          <w:sz w:val="24"/>
          <w:szCs w:val="24"/>
        </w:rPr>
        <w:footnoteReference w:id="48"/>
      </w:r>
      <w:r w:rsidR="000930B4" w:rsidRPr="007E31C7">
        <w:rPr>
          <w:rFonts w:ascii="Times New Roman" w:hAnsi="Times New Roman" w:cs="Times New Roman"/>
          <w:sz w:val="24"/>
          <w:szCs w:val="24"/>
        </w:rPr>
        <w:t>,</w:t>
      </w:r>
      <w:r w:rsidRPr="00524AC8">
        <w:rPr>
          <w:rFonts w:ascii="Times New Roman" w:hAnsi="Times New Roman" w:cs="Times New Roman"/>
          <w:sz w:val="24"/>
          <w:szCs w:val="24"/>
        </w:rPr>
        <w:t>što se najjasnije odrazilo na upravne i administrativne radnje koje su se preklapale s crkvenim interesom uređenja životnih situacija (rođenje, sklapanje braka, sahrane i sl.). Francuska je prednjačila u ekstremnim rešenjima, te je već 1792.godine, uvela građanske matične knjige i ubrzo potom nastavila s uklanjanjem religijske konotacije u ostalim administrativnim i javnim evidencijama. Ova faza otvorila je sporna pitanja, poput regulacije braka, obreda pogreba i drugih, koje će i u kasnijim fazama opterećivati odnose države i crkve. Iz ove tačke, proces odvajanja države i religije krenuo je u ona dva smera po kojim ovo poglavlje i nosi naziv. Jedan izbor je bio laicitet – ta svojevrsna antireligija, čija je težnja da zameni postojeću religiju kroz izrazito antiverski karakter</w:t>
      </w:r>
      <w:r w:rsidR="000930B4" w:rsidRPr="007E31C7">
        <w:rPr>
          <w:rStyle w:val="FootnoteReference"/>
          <w:rFonts w:ascii="Times New Roman" w:hAnsi="Times New Roman" w:cs="Times New Roman"/>
          <w:sz w:val="24"/>
          <w:szCs w:val="24"/>
        </w:rPr>
        <w:footnoteReference w:id="49"/>
      </w:r>
      <w:r w:rsidR="000930B4" w:rsidRPr="007E31C7">
        <w:rPr>
          <w:rFonts w:ascii="Times New Roman" w:hAnsi="Times New Roman" w:cs="Times New Roman"/>
          <w:sz w:val="24"/>
          <w:szCs w:val="24"/>
        </w:rPr>
        <w:t>.</w:t>
      </w:r>
      <w:r w:rsidR="002F4B7A">
        <w:rPr>
          <w:rFonts w:ascii="Times New Roman" w:hAnsi="Times New Roman" w:cs="Times New Roman"/>
          <w:sz w:val="24"/>
          <w:szCs w:val="24"/>
        </w:rPr>
        <w:t xml:space="preserve"> </w:t>
      </w:r>
      <w:r w:rsidR="00B20BEF" w:rsidRPr="00B20BEF">
        <w:rPr>
          <w:rFonts w:ascii="Times New Roman" w:hAnsi="Times New Roman" w:cs="Times New Roman"/>
          <w:sz w:val="24"/>
          <w:szCs w:val="24"/>
        </w:rPr>
        <w:t>Kao njen nastavljač, s potpuno identičnim motivima, javiće se agresivni sekularizam koji je danas prisutan, i koji ima i elemente komunističke ideologije, a o čemu će još biti reči. Drugi izbor bila je sekularnost, zasnovana na liberalnim idejama, koja je prevladala u protestantskom svetu i koja je po pravilu vodila sistemu priznatih crkava. S tačke gledišta agresivnog laiciteta (što se može uzeti i kao pleonazam), činilo se početkom dvadesetog veka</w:t>
      </w:r>
      <w:r w:rsidR="002F4B7A">
        <w:rPr>
          <w:rFonts w:ascii="Times New Roman" w:hAnsi="Times New Roman" w:cs="Times New Roman"/>
          <w:sz w:val="24"/>
          <w:szCs w:val="24"/>
        </w:rPr>
        <w:t xml:space="preserve"> </w:t>
      </w:r>
      <w:r w:rsidR="00B20BEF" w:rsidRPr="00B20BEF">
        <w:rPr>
          <w:rFonts w:ascii="Times New Roman" w:hAnsi="Times New Roman" w:cs="Times New Roman"/>
          <w:sz w:val="24"/>
          <w:szCs w:val="24"/>
        </w:rPr>
        <w:t xml:space="preserve">(posebno nakon 1905.godine), da sve ide prema neizbežnom i trajnom raskidu religije i države, međutim, danas smo svedoci da </w:t>
      </w:r>
      <w:r w:rsidR="00B20BEF" w:rsidRPr="00B20BEF">
        <w:rPr>
          <w:rFonts w:ascii="Times New Roman" w:hAnsi="Times New Roman" w:cs="Times New Roman"/>
          <w:i/>
          <w:sz w:val="24"/>
          <w:szCs w:val="24"/>
        </w:rPr>
        <w:t>tok evolucije nije uvek pratio krivu (sekularizacija) za koju se činilo da se lagano isrctava i da nastavlja da raste kako su neki predviđali</w:t>
      </w:r>
      <w:r w:rsidR="000930B4" w:rsidRPr="007E31C7">
        <w:rPr>
          <w:rStyle w:val="FootnoteReference"/>
          <w:rFonts w:ascii="Times New Roman" w:hAnsi="Times New Roman" w:cs="Times New Roman"/>
          <w:i/>
          <w:sz w:val="24"/>
          <w:szCs w:val="24"/>
        </w:rPr>
        <w:footnoteReference w:id="50"/>
      </w:r>
      <w:r w:rsidR="00064A64">
        <w:rPr>
          <w:rFonts w:ascii="Times New Roman" w:hAnsi="Times New Roman" w:cs="Times New Roman"/>
          <w:sz w:val="24"/>
          <w:szCs w:val="24"/>
        </w:rPr>
        <w:t>.</w:t>
      </w:r>
      <w:r w:rsidR="002F4B7A">
        <w:rPr>
          <w:rFonts w:ascii="Times New Roman" w:hAnsi="Times New Roman" w:cs="Times New Roman"/>
          <w:sz w:val="24"/>
          <w:szCs w:val="24"/>
        </w:rPr>
        <w:t xml:space="preserve"> </w:t>
      </w:r>
      <w:r w:rsidR="00B20BEF" w:rsidRPr="00B20BEF">
        <w:rPr>
          <w:rFonts w:ascii="Times New Roman" w:hAnsi="Times New Roman" w:cs="Times New Roman"/>
          <w:sz w:val="24"/>
          <w:szCs w:val="24"/>
        </w:rPr>
        <w:t xml:space="preserve">Evolucija odnosa je dakle daleko od svoje </w:t>
      </w:r>
      <w:r w:rsidR="00B20BEF" w:rsidRPr="00B20BEF">
        <w:rPr>
          <w:rFonts w:ascii="Times New Roman" w:hAnsi="Times New Roman" w:cs="Times New Roman"/>
          <w:sz w:val="24"/>
          <w:szCs w:val="24"/>
        </w:rPr>
        <w:lastRenderedPageBreak/>
        <w:t>konačne tačke, i iako povratak na početak, tačnije povratak na konfesionalnu državu, nije moguć, jer je neutralna država mesto opšteg konsenzusa širom evropskog kontinenta, i kao takva, ona  je uzdignula u rang načela</w:t>
      </w:r>
      <w:r w:rsidR="00B20BEF">
        <w:rPr>
          <w:rFonts w:ascii="Times New Roman" w:hAnsi="Times New Roman" w:cs="Times New Roman"/>
          <w:sz w:val="24"/>
          <w:szCs w:val="24"/>
        </w:rPr>
        <w:t xml:space="preserve"> </w:t>
      </w:r>
      <w:r w:rsidR="00B20BEF" w:rsidRPr="00B20BEF">
        <w:rPr>
          <w:rFonts w:ascii="Times New Roman" w:hAnsi="Times New Roman" w:cs="Times New Roman"/>
          <w:sz w:val="24"/>
          <w:szCs w:val="24"/>
        </w:rPr>
        <w:t>poput npr.</w:t>
      </w:r>
      <w:r w:rsidR="002F4B7A">
        <w:rPr>
          <w:rFonts w:ascii="Times New Roman" w:hAnsi="Times New Roman" w:cs="Times New Roman"/>
          <w:sz w:val="24"/>
          <w:szCs w:val="24"/>
        </w:rPr>
        <w:t xml:space="preserve"> </w:t>
      </w:r>
      <w:r w:rsidR="00B20BEF" w:rsidRPr="00B20BEF">
        <w:rPr>
          <w:rFonts w:ascii="Times New Roman" w:hAnsi="Times New Roman" w:cs="Times New Roman"/>
          <w:sz w:val="24"/>
          <w:szCs w:val="24"/>
        </w:rPr>
        <w:t>podele vlasti, čini se da su se u procesu sekularizacije desili koraci unazad na putu odvajanja crkve i države, čak i u samoj Francuskoj kao pioniru konfliktnog laiciteta</w:t>
      </w:r>
      <w:r w:rsidR="000930B4" w:rsidRPr="007E31C7">
        <w:rPr>
          <w:rFonts w:ascii="Times New Roman" w:hAnsi="Times New Roman" w:cs="Times New Roman"/>
          <w:sz w:val="24"/>
          <w:szCs w:val="24"/>
        </w:rPr>
        <w:t>.</w:t>
      </w:r>
      <w:r w:rsidR="000930B4" w:rsidRPr="007E31C7">
        <w:rPr>
          <w:rStyle w:val="FootnoteReference"/>
          <w:rFonts w:ascii="Times New Roman" w:hAnsi="Times New Roman" w:cs="Times New Roman"/>
          <w:sz w:val="24"/>
          <w:szCs w:val="24"/>
        </w:rPr>
        <w:footnoteReference w:id="51"/>
      </w:r>
    </w:p>
    <w:p w:rsidR="000930B4" w:rsidRPr="007E31C7" w:rsidRDefault="00B20BEF" w:rsidP="00690CE1">
      <w:pPr>
        <w:spacing w:line="360" w:lineRule="auto"/>
        <w:ind w:firstLine="720"/>
        <w:jc w:val="both"/>
        <w:rPr>
          <w:rFonts w:ascii="Times New Roman" w:hAnsi="Times New Roman" w:cs="Times New Roman"/>
          <w:sz w:val="24"/>
          <w:szCs w:val="24"/>
        </w:rPr>
      </w:pPr>
      <w:r w:rsidRPr="00B20BEF">
        <w:rPr>
          <w:rFonts w:ascii="Times New Roman" w:hAnsi="Times New Roman" w:cs="Times New Roman"/>
          <w:sz w:val="24"/>
          <w:szCs w:val="24"/>
        </w:rPr>
        <w:t>Taj korak unazad već ima svoje posledice u razrešenju nečega što je decenijama predstavljalo glavni kamen spoticanja, tzv. "školsko pitanje", koje je bilo predmet sporenja čak i u vreme verske države, dakle pre i prvih naznaka separacije</w:t>
      </w:r>
      <w:r w:rsidR="000930B4" w:rsidRPr="007E31C7">
        <w:rPr>
          <w:rFonts w:ascii="Times New Roman" w:hAnsi="Times New Roman" w:cs="Times New Roman"/>
          <w:sz w:val="24"/>
          <w:szCs w:val="24"/>
        </w:rPr>
        <w:t>.</w:t>
      </w:r>
      <w:r w:rsidR="000930B4" w:rsidRPr="007E31C7">
        <w:rPr>
          <w:rStyle w:val="FootnoteReference"/>
          <w:rFonts w:ascii="Times New Roman" w:hAnsi="Times New Roman" w:cs="Times New Roman"/>
          <w:sz w:val="24"/>
          <w:szCs w:val="24"/>
        </w:rPr>
        <w:footnoteReference w:id="52"/>
      </w:r>
      <w:r w:rsidRPr="00B20BEF">
        <w:t xml:space="preserve"> </w:t>
      </w:r>
      <w:r w:rsidRPr="00B20BEF">
        <w:rPr>
          <w:rFonts w:ascii="Times New Roman" w:hAnsi="Times New Roman" w:cs="Times New Roman"/>
          <w:sz w:val="24"/>
          <w:szCs w:val="24"/>
        </w:rPr>
        <w:t>Na ovom pitanju, onako kako je ono rešeno širom evropskog kontinenta danas a i kako je u nekoliko presuda (najpoznatiji slučaj Lauci) sud u Strazburu tumačio EKLjP može se graditi tok procesa sekularnosti u budućnosti. Nagib te krive uopšte više ne mora biti tako oštar, budući da sekularna država kao opšteprihvaćeno načelo predstavlja "jemstvo</w:t>
      </w:r>
      <w:r>
        <w:rPr>
          <w:rFonts w:ascii="Times New Roman" w:hAnsi="Times New Roman" w:cs="Times New Roman"/>
          <w:sz w:val="24"/>
          <w:szCs w:val="24"/>
        </w:rPr>
        <w:t xml:space="preserve"> </w:t>
      </w:r>
      <w:r w:rsidRPr="00B20BEF">
        <w:rPr>
          <w:rFonts w:ascii="Times New Roman" w:hAnsi="Times New Roman" w:cs="Times New Roman"/>
          <w:sz w:val="24"/>
          <w:szCs w:val="24"/>
        </w:rPr>
        <w:t xml:space="preserve">individualne slobode i jednakosti građana, ali njena priroda </w:t>
      </w:r>
      <w:r w:rsidRPr="00B20BEF">
        <w:rPr>
          <w:rFonts w:ascii="Times New Roman" w:hAnsi="Times New Roman" w:cs="Times New Roman"/>
          <w:sz w:val="24"/>
          <w:szCs w:val="24"/>
          <w:u w:val="single"/>
        </w:rPr>
        <w:t>nije antiklerikalna</w:t>
      </w:r>
      <w:r w:rsidR="00C97932">
        <w:rPr>
          <w:rStyle w:val="FootnoteReference"/>
          <w:rFonts w:ascii="Times New Roman" w:hAnsi="Times New Roman" w:cs="Times New Roman"/>
          <w:sz w:val="24"/>
          <w:szCs w:val="24"/>
          <w:u w:val="single"/>
        </w:rPr>
        <w:footnoteReference w:id="53"/>
      </w:r>
      <w:r w:rsidR="00C97932">
        <w:rPr>
          <w:rFonts w:ascii="Times New Roman" w:hAnsi="Times New Roman" w:cs="Times New Roman"/>
          <w:sz w:val="24"/>
          <w:szCs w:val="24"/>
          <w:u w:val="single"/>
        </w:rPr>
        <w:t>.</w:t>
      </w:r>
      <w:r w:rsidRPr="00B20BEF">
        <w:t xml:space="preserve"> </w:t>
      </w:r>
      <w:r w:rsidRPr="00B20BEF">
        <w:rPr>
          <w:rFonts w:ascii="Times New Roman" w:hAnsi="Times New Roman" w:cs="Times New Roman"/>
          <w:sz w:val="24"/>
          <w:szCs w:val="24"/>
        </w:rPr>
        <w:t>U razdvajanju svetog i svetovnog ona ne nalazi metod konačnog obrčauna, već načelo mirne koegzistencije</w:t>
      </w:r>
      <w:r w:rsidRPr="007E31C7">
        <w:rPr>
          <w:rFonts w:ascii="Times New Roman" w:hAnsi="Times New Roman" w:cs="Times New Roman"/>
          <w:sz w:val="24"/>
          <w:szCs w:val="24"/>
        </w:rPr>
        <w:t xml:space="preserve"> </w:t>
      </w:r>
      <w:r w:rsidR="000930B4" w:rsidRPr="007E31C7">
        <w:rPr>
          <w:rFonts w:ascii="Times New Roman" w:hAnsi="Times New Roman" w:cs="Times New Roman"/>
          <w:sz w:val="24"/>
          <w:szCs w:val="24"/>
        </w:rPr>
        <w:t>"</w:t>
      </w:r>
      <w:r w:rsidR="000930B4" w:rsidRPr="007E31C7">
        <w:rPr>
          <w:rStyle w:val="FootnoteReference"/>
          <w:rFonts w:ascii="Times New Roman" w:hAnsi="Times New Roman" w:cs="Times New Roman"/>
          <w:sz w:val="24"/>
          <w:szCs w:val="24"/>
        </w:rPr>
        <w:footnoteReference w:id="54"/>
      </w:r>
      <w:r w:rsidR="000930B4" w:rsidRPr="007E31C7">
        <w:rPr>
          <w:rFonts w:ascii="Times New Roman" w:hAnsi="Times New Roman" w:cs="Times New Roman"/>
          <w:sz w:val="24"/>
          <w:szCs w:val="24"/>
        </w:rPr>
        <w:t>.</w:t>
      </w:r>
      <w:r w:rsidRPr="00B20BEF">
        <w:t xml:space="preserve"> </w:t>
      </w:r>
      <w:r w:rsidRPr="00B20BEF">
        <w:rPr>
          <w:rFonts w:ascii="Times New Roman" w:hAnsi="Times New Roman" w:cs="Times New Roman"/>
          <w:sz w:val="24"/>
          <w:szCs w:val="24"/>
        </w:rPr>
        <w:t xml:space="preserve">Primer verske nastave, ali ostale potvrde ideje koju zastupamo govore u prilog tome da nije više reč samo o mirnoj koegzistenciji, već se ide i dalje, ka jednoj upućenosti na saradnju. Pri čemu se ta saradnja se uvek </w:t>
      </w:r>
      <w:r w:rsidRPr="00B20BEF">
        <w:rPr>
          <w:rFonts w:ascii="Times New Roman" w:hAnsi="Times New Roman" w:cs="Times New Roman"/>
          <w:i/>
          <w:sz w:val="24"/>
          <w:szCs w:val="24"/>
        </w:rPr>
        <w:t xml:space="preserve">"ostvaruje na uštrb aktuelne sekularizacije (kao ideološke predstavke) globalnog društva, ali saradnja ne znači i izneverivanje osnovnih načela sekualrizacije, koja ostaj enepovređena u situaicjama u kojim se nadležnsot odogovrnosti i interesi crkve i države preklapaju </w:t>
      </w:r>
      <w:r w:rsidR="000930B4" w:rsidRPr="00B20BEF">
        <w:rPr>
          <w:rFonts w:ascii="Times New Roman" w:hAnsi="Times New Roman" w:cs="Times New Roman"/>
          <w:i/>
          <w:sz w:val="24"/>
          <w:szCs w:val="24"/>
        </w:rPr>
        <w:t>"</w:t>
      </w:r>
      <w:r w:rsidR="000930B4" w:rsidRPr="007E31C7">
        <w:rPr>
          <w:rFonts w:ascii="Times New Roman" w:hAnsi="Times New Roman" w:cs="Times New Roman"/>
          <w:sz w:val="24"/>
          <w:szCs w:val="24"/>
        </w:rPr>
        <w:t xml:space="preserve"> </w:t>
      </w:r>
      <w:r>
        <w:rPr>
          <w:rFonts w:ascii="Times New Roman" w:hAnsi="Times New Roman" w:cs="Times New Roman"/>
          <w:sz w:val="24"/>
          <w:szCs w:val="24"/>
        </w:rPr>
        <w:t>kako to primećuje Rodni Stark.</w:t>
      </w:r>
    </w:p>
    <w:p w:rsidR="000930B4" w:rsidRDefault="00B20BEF" w:rsidP="00DE37E3">
      <w:pPr>
        <w:spacing w:line="360" w:lineRule="auto"/>
        <w:ind w:firstLine="720"/>
        <w:jc w:val="both"/>
        <w:rPr>
          <w:rFonts w:ascii="Times New Roman" w:hAnsi="Times New Roman" w:cs="Times New Roman"/>
          <w:sz w:val="24"/>
          <w:szCs w:val="24"/>
        </w:rPr>
      </w:pPr>
      <w:r w:rsidRPr="00B20BEF">
        <w:rPr>
          <w:rFonts w:ascii="Times New Roman" w:hAnsi="Times New Roman" w:cs="Times New Roman"/>
          <w:sz w:val="24"/>
          <w:szCs w:val="24"/>
        </w:rPr>
        <w:t>Ovaj princip u Evropi je shvaćen i primenjen. U našem društvu sticajem okolnosti nažalostto nije bio slučaj. Neretki su zahtevi raznih činioca javnog i društvenog života da u ime evropskih vrednosti i načela sekularizma (ne sekularnosti!) crkvama i verskim zajednicama bude onemogućeno oglašavanje po bilo kom pitanju iz javne sfere</w:t>
      </w:r>
      <w:r w:rsidR="000930B4" w:rsidRPr="007E31C7">
        <w:rPr>
          <w:rStyle w:val="FootnoteReference"/>
          <w:rFonts w:ascii="Times New Roman" w:hAnsi="Times New Roman" w:cs="Times New Roman"/>
          <w:sz w:val="24"/>
          <w:szCs w:val="24"/>
        </w:rPr>
        <w:footnoteReference w:id="55"/>
      </w:r>
      <w:r w:rsidR="000930B4" w:rsidRPr="007E31C7">
        <w:rPr>
          <w:rFonts w:ascii="Times New Roman" w:hAnsi="Times New Roman" w:cs="Times New Roman"/>
          <w:sz w:val="24"/>
          <w:szCs w:val="24"/>
        </w:rPr>
        <w:t>,</w:t>
      </w:r>
      <w:r w:rsidRPr="00B20BEF">
        <w:t xml:space="preserve"> </w:t>
      </w:r>
      <w:r w:rsidRPr="00B20BEF">
        <w:rPr>
          <w:rFonts w:ascii="Times New Roman" w:hAnsi="Times New Roman" w:cs="Times New Roman"/>
          <w:sz w:val="24"/>
          <w:szCs w:val="24"/>
        </w:rPr>
        <w:t xml:space="preserve">pa čak i zabranjeno učešće u javnom životu na bilo koji, pa i simbolički, način. Ti zahtevi, počevši od pomenutog tumačenja Ustava iz 2006. godine (Mitrovdanskog), samo govore o tome koliko </w:t>
      </w:r>
      <w:r w:rsidRPr="00B20BEF">
        <w:rPr>
          <w:rFonts w:ascii="Times New Roman" w:hAnsi="Times New Roman" w:cs="Times New Roman"/>
          <w:sz w:val="24"/>
          <w:szCs w:val="24"/>
        </w:rPr>
        <w:lastRenderedPageBreak/>
        <w:t>se ideal sekularne države kod nas pogrešno shvata i koliko su zahtevi za njegovim sprovođenjem izvitopereni, a ponekad i zloupotrebljeni od strane svetonazora agresivnog sekularizma. Već smo spomenuli potrebu terminološkog razlikovanja pojmova sekularnosti, kao ideje uređenja odnosa države i crkve, od sekularizma kao savremene ideologije, čiji je osnov borba protiv religije, pa i ustoličenje umesto religije, koja treba ostati "u tragovima". Iz ovog razloga se može desiti da se kolege koje se za sekularnost zalažu u našem društvu i recimo u nemačkom, apsolutno ne razumeju, budući da pod tim pojmom označavaju potpuno odvojene stvari. S druge strane, verovatnoća podudarnosti pojmova i razumevanja je mnogo veća između našeg i drugih društava postkomunističkog prostora Istočne Evrope. Zašto? Zato što i naše, i ostala društva Istočne Evrope pripadaju, u pogledu odnosa države i crkve nasleđu komunističkog narativa. Taj narativ karakteriše, za sadašnja pravna i civilizacijska dostignuća, neshvatljivi i neprihvatljivi akt negiranja verskih sloboda, proganjanja crkve i ustoličenja marksizma za zvaničnu dogmu (novu religiju)</w:t>
      </w:r>
      <w:r w:rsidR="00845488" w:rsidRPr="007E31C7">
        <w:rPr>
          <w:rFonts w:ascii="Times New Roman" w:hAnsi="Times New Roman" w:cs="Times New Roman"/>
          <w:sz w:val="24"/>
          <w:szCs w:val="24"/>
        </w:rPr>
        <w:t>.</w:t>
      </w:r>
      <w:r w:rsidR="000930B4" w:rsidRPr="007E31C7">
        <w:rPr>
          <w:rStyle w:val="FootnoteReference"/>
          <w:rFonts w:ascii="Times New Roman" w:hAnsi="Times New Roman" w:cs="Times New Roman"/>
          <w:sz w:val="24"/>
          <w:szCs w:val="24"/>
        </w:rPr>
        <w:footnoteReference w:id="56"/>
      </w:r>
      <w:r w:rsidR="000930B4" w:rsidRPr="007E31C7">
        <w:rPr>
          <w:rFonts w:ascii="Times New Roman" w:hAnsi="Times New Roman" w:cs="Times New Roman"/>
          <w:sz w:val="24"/>
          <w:szCs w:val="24"/>
        </w:rPr>
        <w:t xml:space="preserve"> </w:t>
      </w:r>
      <w:r w:rsidRPr="00B20BEF">
        <w:rPr>
          <w:rFonts w:ascii="Times New Roman" w:hAnsi="Times New Roman" w:cs="Times New Roman"/>
          <w:sz w:val="24"/>
          <w:szCs w:val="24"/>
        </w:rPr>
        <w:t>Svaka podudarnost sa ideologijom agresivnog i konfliktnog sekularizma, nažalost nije slučajna, budući da shvatanje sekularnosti onako kakvo je danas u našem društvu, direktno izvire iz ovog komunističkog modaliteta "odnosa" crkve i države.</w:t>
      </w:r>
      <w:r>
        <w:rPr>
          <w:rStyle w:val="FootnoteReference"/>
          <w:rFonts w:ascii="Times New Roman" w:hAnsi="Times New Roman" w:cs="Times New Roman"/>
          <w:sz w:val="24"/>
          <w:szCs w:val="24"/>
        </w:rPr>
        <w:footnoteReference w:id="57"/>
      </w:r>
      <w:r w:rsidRPr="00B20BEF">
        <w:rPr>
          <w:rFonts w:ascii="Times New Roman" w:hAnsi="Times New Roman" w:cs="Times New Roman"/>
          <w:sz w:val="24"/>
          <w:szCs w:val="24"/>
        </w:rPr>
        <w:t xml:space="preserve">  Ovakav sistem, čak i zastupnici potrebne veće i doslednije sekularizacije srpskog društva, ako su ozbiljni u naučnim analizama, moraju da "ostave po strani". Ovakva digresija na nesporazum koji vlada u našem društvenom životu činila nam se neophodnom kako bi ukazali na to gde se nalazimo mi u odnosu na dostignuća evropskih vrednosti u predmetu sekularne države. U toj oblasti nemerljivu ulogu odigrala je Evropska konvencija i njen član 9, kao i presude koje su tu odredbu dodatno rastumačile.</w:t>
      </w:r>
      <w:r w:rsidR="002F4B7A">
        <w:rPr>
          <w:rFonts w:ascii="Times New Roman" w:hAnsi="Times New Roman" w:cs="Times New Roman"/>
          <w:sz w:val="24"/>
          <w:szCs w:val="24"/>
        </w:rPr>
        <w:t xml:space="preserve"> </w:t>
      </w:r>
      <w:r w:rsidRPr="00B20BEF">
        <w:rPr>
          <w:rFonts w:ascii="Times New Roman" w:hAnsi="Times New Roman" w:cs="Times New Roman"/>
          <w:sz w:val="24"/>
          <w:szCs w:val="24"/>
        </w:rPr>
        <w:t>Upravo su neka od tih tumačenja potvrdila potrebu za načelom saradnje kao jednim od vrednosti evropskog društva, kojem, nominalno i naše društvo teži.</w:t>
      </w:r>
    </w:p>
    <w:p w:rsidR="000930B4" w:rsidRDefault="000930B4" w:rsidP="007E31C7">
      <w:pPr>
        <w:spacing w:line="360" w:lineRule="auto"/>
        <w:jc w:val="both"/>
        <w:rPr>
          <w:rFonts w:ascii="Times New Roman" w:hAnsi="Times New Roman" w:cs="Times New Roman"/>
          <w:sz w:val="24"/>
          <w:szCs w:val="24"/>
        </w:rPr>
      </w:pPr>
    </w:p>
    <w:p w:rsidR="00FA2BDC" w:rsidRDefault="00FA2BDC" w:rsidP="007E31C7">
      <w:pPr>
        <w:spacing w:line="360" w:lineRule="auto"/>
        <w:jc w:val="both"/>
        <w:rPr>
          <w:rFonts w:ascii="Times New Roman" w:hAnsi="Times New Roman" w:cs="Times New Roman"/>
          <w:sz w:val="24"/>
          <w:szCs w:val="24"/>
        </w:rPr>
      </w:pPr>
    </w:p>
    <w:p w:rsidR="00FA2BDC" w:rsidRDefault="00FA2BDC" w:rsidP="007E31C7">
      <w:pPr>
        <w:spacing w:line="360" w:lineRule="auto"/>
        <w:jc w:val="both"/>
        <w:rPr>
          <w:rFonts w:ascii="Times New Roman" w:hAnsi="Times New Roman" w:cs="Times New Roman"/>
          <w:sz w:val="24"/>
          <w:szCs w:val="24"/>
        </w:rPr>
      </w:pPr>
    </w:p>
    <w:p w:rsidR="00FA2BDC" w:rsidRDefault="00FA2BDC" w:rsidP="007E31C7">
      <w:pPr>
        <w:spacing w:line="360" w:lineRule="auto"/>
        <w:jc w:val="both"/>
        <w:rPr>
          <w:rFonts w:ascii="Times New Roman" w:hAnsi="Times New Roman" w:cs="Times New Roman"/>
          <w:sz w:val="24"/>
          <w:szCs w:val="24"/>
        </w:rPr>
      </w:pPr>
    </w:p>
    <w:p w:rsidR="009752E6" w:rsidRPr="00302AF1" w:rsidRDefault="00302AF1" w:rsidP="00302AF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lang w:val="hr-HR"/>
        </w:rPr>
        <w:lastRenderedPageBreak/>
        <w:t>REŠENJE EVROPSKE KONVENCIJE O LJUDSKIM PRAVIMA I PRIKAZ POJEDINIH ODLUKA SUDSKE PRAKSE</w:t>
      </w:r>
    </w:p>
    <w:p w:rsidR="00302AF1" w:rsidRPr="00D05FF1" w:rsidRDefault="00302AF1" w:rsidP="00D00C7D">
      <w:pPr>
        <w:spacing w:line="360" w:lineRule="auto"/>
        <w:ind w:firstLine="709"/>
        <w:jc w:val="both"/>
        <w:rPr>
          <w:rFonts w:ascii="Times New Roman" w:hAnsi="Times New Roman" w:cs="Times New Roman"/>
          <w:i/>
          <w:sz w:val="24"/>
          <w:szCs w:val="24"/>
          <w:lang w:val="hr-HR"/>
        </w:rPr>
      </w:pPr>
      <w:r>
        <w:rPr>
          <w:rFonts w:ascii="Times New Roman" w:hAnsi="Times New Roman" w:cs="Times New Roman"/>
          <w:sz w:val="24"/>
          <w:szCs w:val="24"/>
          <w:lang w:val="hr-HR"/>
        </w:rPr>
        <w:t>"</w:t>
      </w:r>
      <w:r w:rsidRPr="00D05FF1">
        <w:rPr>
          <w:rFonts w:ascii="Times New Roman" w:hAnsi="Times New Roman" w:cs="Times New Roman"/>
          <w:i/>
          <w:sz w:val="24"/>
          <w:szCs w:val="24"/>
          <w:lang w:val="hr-HR"/>
        </w:rPr>
        <w:t>Svako ima pravo na slobodu misli, savest</w:t>
      </w:r>
      <w:r w:rsidR="00D00C7D">
        <w:rPr>
          <w:rFonts w:ascii="Times New Roman" w:hAnsi="Times New Roman" w:cs="Times New Roman"/>
          <w:i/>
          <w:sz w:val="24"/>
          <w:szCs w:val="24"/>
          <w:lang w:val="hr-HR"/>
        </w:rPr>
        <w:t>i i veroispovesti, ovo pravo uklj</w:t>
      </w:r>
      <w:r w:rsidRPr="00D05FF1">
        <w:rPr>
          <w:rFonts w:ascii="Times New Roman" w:hAnsi="Times New Roman" w:cs="Times New Roman"/>
          <w:i/>
          <w:sz w:val="24"/>
          <w:szCs w:val="24"/>
          <w:lang w:val="hr-HR"/>
        </w:rPr>
        <w:t xml:space="preserve">učuje </w:t>
      </w:r>
      <w:r w:rsidR="00D00C7D">
        <w:rPr>
          <w:rFonts w:ascii="Times New Roman" w:hAnsi="Times New Roman" w:cs="Times New Roman"/>
          <w:i/>
          <w:sz w:val="24"/>
          <w:szCs w:val="24"/>
          <w:lang w:val="hr-HR"/>
        </w:rPr>
        <w:t xml:space="preserve">   </w:t>
      </w:r>
      <w:r w:rsidRPr="00D05FF1">
        <w:rPr>
          <w:rFonts w:ascii="Times New Roman" w:hAnsi="Times New Roman" w:cs="Times New Roman"/>
          <w:i/>
          <w:sz w:val="24"/>
          <w:szCs w:val="24"/>
          <w:lang w:val="hr-HR"/>
        </w:rPr>
        <w:t xml:space="preserve">slobodu promene </w:t>
      </w:r>
      <w:r w:rsidR="00D00C7D">
        <w:rPr>
          <w:rFonts w:ascii="Times New Roman" w:hAnsi="Times New Roman" w:cs="Times New Roman"/>
          <w:i/>
          <w:sz w:val="24"/>
          <w:szCs w:val="24"/>
          <w:lang w:val="hr-HR"/>
        </w:rPr>
        <w:t>vere ili uverenj</w:t>
      </w:r>
      <w:r w:rsidRPr="00D05FF1">
        <w:rPr>
          <w:rFonts w:ascii="Times New Roman" w:hAnsi="Times New Roman" w:cs="Times New Roman"/>
          <w:i/>
          <w:sz w:val="24"/>
          <w:szCs w:val="24"/>
          <w:lang w:val="hr-HR"/>
        </w:rPr>
        <w:t xml:space="preserve">a i slobodu čoveka, da bilo sam ili zajedno sa drugima, javno ili privatno ispoljava </w:t>
      </w:r>
      <w:r w:rsidR="00D05FF1" w:rsidRPr="00D05FF1">
        <w:rPr>
          <w:rFonts w:ascii="Times New Roman" w:hAnsi="Times New Roman" w:cs="Times New Roman"/>
          <w:i/>
          <w:sz w:val="24"/>
          <w:szCs w:val="24"/>
          <w:lang w:val="hr-HR"/>
        </w:rPr>
        <w:t>veru ili uverenje molitvom ,propovedi , običajima i obredom.</w:t>
      </w:r>
    </w:p>
    <w:p w:rsidR="00D05FF1" w:rsidRPr="00D05FF1" w:rsidRDefault="00D05FF1" w:rsidP="00302AF1">
      <w:pPr>
        <w:spacing w:line="360" w:lineRule="auto"/>
        <w:jc w:val="both"/>
        <w:rPr>
          <w:rFonts w:ascii="Times New Roman" w:hAnsi="Times New Roman" w:cs="Times New Roman"/>
          <w:i/>
          <w:sz w:val="24"/>
          <w:szCs w:val="24"/>
          <w:lang w:val="hr-HR"/>
        </w:rPr>
      </w:pPr>
      <w:r w:rsidRPr="00D05FF1">
        <w:rPr>
          <w:rFonts w:ascii="Times New Roman" w:hAnsi="Times New Roman" w:cs="Times New Roman"/>
          <w:i/>
          <w:sz w:val="24"/>
          <w:szCs w:val="24"/>
          <w:lang w:val="hr-HR"/>
        </w:rPr>
        <w:t>Sloboda ispovedanja vere ili ubeđenja može biti podvrgnuta samo onim ograničenjima koja su propisana zakonom i neophodna u demokratskom društvu u interesu javne bezbednosti , radi zaštite javnog reda, zdravlja ili morala ili radi zaštite prava i sloboda drugih"</w:t>
      </w:r>
      <w:r>
        <w:rPr>
          <w:rFonts w:ascii="Times New Roman" w:hAnsi="Times New Roman" w:cs="Times New Roman"/>
          <w:i/>
          <w:sz w:val="24"/>
          <w:szCs w:val="24"/>
          <w:lang w:val="hr-HR"/>
        </w:rPr>
        <w:t xml:space="preserve"> čl.9 EKLJP</w:t>
      </w:r>
      <w:r>
        <w:rPr>
          <w:rStyle w:val="FootnoteReference"/>
          <w:rFonts w:ascii="Times New Roman" w:hAnsi="Times New Roman" w:cs="Times New Roman"/>
          <w:i/>
          <w:sz w:val="24"/>
          <w:szCs w:val="24"/>
          <w:lang w:val="hr-HR"/>
        </w:rPr>
        <w:footnoteReference w:id="58"/>
      </w:r>
    </w:p>
    <w:p w:rsidR="009752E6" w:rsidRDefault="00DF52F8" w:rsidP="007E31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Nakon svega do sada izloženog, valjalo bi videti kakav status sloboda veroispovesti ima u najširem od tri sistema zaštite na našem kontinentu, koji je ustanovljen usvajanjem Evropske konvecnije o ljudskim pravima 1950 godine. Evropska konvencija slobodu veroispovesti svrstava u član 9, zajedno sa slobodom misli i savesti, što pokazuje jedan širi okvir odredjenja </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istovremeno uređujući u članovima 10 i 11 slobode izražavanja i okupljanja, koje se sistemskim </w:t>
      </w:r>
      <w:r w:rsidR="00647151">
        <w:rPr>
          <w:rFonts w:ascii="Times New Roman" w:hAnsi="Times New Roman" w:cs="Times New Roman"/>
          <w:sz w:val="24"/>
          <w:szCs w:val="24"/>
        </w:rPr>
        <w:t xml:space="preserve">i suštinskim </w:t>
      </w:r>
      <w:r>
        <w:rPr>
          <w:rFonts w:ascii="Times New Roman" w:hAnsi="Times New Roman" w:cs="Times New Roman"/>
          <w:sz w:val="24"/>
          <w:szCs w:val="24"/>
        </w:rPr>
        <w:t>tumačenjem mogu</w:t>
      </w:r>
      <w:r w:rsidR="007D3A0D">
        <w:rPr>
          <w:rFonts w:ascii="Times New Roman" w:hAnsi="Times New Roman" w:cs="Times New Roman"/>
          <w:sz w:val="24"/>
          <w:szCs w:val="24"/>
        </w:rPr>
        <w:t>,</w:t>
      </w:r>
      <w:r>
        <w:rPr>
          <w:rFonts w:ascii="Times New Roman" w:hAnsi="Times New Roman" w:cs="Times New Roman"/>
          <w:sz w:val="24"/>
          <w:szCs w:val="24"/>
        </w:rPr>
        <w:t xml:space="preserve"> i  često</w:t>
      </w:r>
      <w:r w:rsidR="007D3A0D">
        <w:rPr>
          <w:rFonts w:ascii="Times New Roman" w:hAnsi="Times New Roman" w:cs="Times New Roman"/>
          <w:sz w:val="24"/>
          <w:szCs w:val="24"/>
        </w:rPr>
        <w:t xml:space="preserve"> se i</w:t>
      </w:r>
      <w:r>
        <w:rPr>
          <w:rFonts w:ascii="Times New Roman" w:hAnsi="Times New Roman" w:cs="Times New Roman"/>
          <w:sz w:val="24"/>
          <w:szCs w:val="24"/>
        </w:rPr>
        <w:t xml:space="preserve"> dovo</w:t>
      </w:r>
      <w:r w:rsidR="00647151">
        <w:rPr>
          <w:rFonts w:ascii="Times New Roman" w:hAnsi="Times New Roman" w:cs="Times New Roman"/>
          <w:sz w:val="24"/>
          <w:szCs w:val="24"/>
        </w:rPr>
        <w:t>de u vezu sa pravima iz člana 9,</w:t>
      </w:r>
      <w:r w:rsidR="007D3A0D">
        <w:rPr>
          <w:rFonts w:ascii="Times New Roman" w:hAnsi="Times New Roman" w:cs="Times New Roman"/>
          <w:sz w:val="24"/>
          <w:szCs w:val="24"/>
        </w:rPr>
        <w:t xml:space="preserve"> </w:t>
      </w:r>
      <w:r w:rsidR="00C42473">
        <w:rPr>
          <w:rFonts w:ascii="Times New Roman" w:hAnsi="Times New Roman" w:cs="Times New Roman"/>
          <w:sz w:val="24"/>
          <w:szCs w:val="24"/>
        </w:rPr>
        <w:t>posebno u slučajevima kada omogu</w:t>
      </w:r>
      <w:r w:rsidR="00C42473">
        <w:rPr>
          <w:rFonts w:ascii="Times New Roman" w:hAnsi="Times New Roman" w:cs="Times New Roman"/>
          <w:sz w:val="24"/>
          <w:szCs w:val="24"/>
          <w:lang w:val="hr-HR"/>
        </w:rPr>
        <w:t xml:space="preserve">ćavaju da se </w:t>
      </w:r>
      <w:r w:rsidR="00647151">
        <w:rPr>
          <w:rFonts w:ascii="Times New Roman" w:hAnsi="Times New Roman" w:cs="Times New Roman"/>
          <w:sz w:val="24"/>
          <w:szCs w:val="24"/>
        </w:rPr>
        <w:t xml:space="preserve"> n</w:t>
      </w:r>
      <w:r w:rsidR="00C42473">
        <w:rPr>
          <w:rFonts w:ascii="Times New Roman" w:hAnsi="Times New Roman" w:cs="Times New Roman"/>
          <w:sz w:val="24"/>
          <w:szCs w:val="24"/>
        </w:rPr>
        <w:t>a efikasniji način ostvari zaštita</w:t>
      </w:r>
      <w:r w:rsidR="00647151">
        <w:rPr>
          <w:rFonts w:ascii="Times New Roman" w:hAnsi="Times New Roman" w:cs="Times New Roman"/>
          <w:sz w:val="24"/>
          <w:szCs w:val="24"/>
        </w:rPr>
        <w:t xml:space="preserve"> povređenog prava</w:t>
      </w:r>
      <w:r w:rsidR="00647151">
        <w:rPr>
          <w:rStyle w:val="FootnoteReference"/>
          <w:rFonts w:ascii="Times New Roman" w:hAnsi="Times New Roman" w:cs="Times New Roman"/>
          <w:sz w:val="24"/>
          <w:szCs w:val="24"/>
        </w:rPr>
        <w:footnoteReference w:id="60"/>
      </w:r>
      <w:r w:rsidR="00647151">
        <w:rPr>
          <w:rFonts w:ascii="Times New Roman" w:hAnsi="Times New Roman" w:cs="Times New Roman"/>
          <w:sz w:val="24"/>
          <w:szCs w:val="24"/>
        </w:rPr>
        <w:t>.</w:t>
      </w:r>
    </w:p>
    <w:p w:rsidR="00654557" w:rsidRDefault="00647151" w:rsidP="007E31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Takođe, kao jedno od suštinskih prava zajamčenih Konvencijom, i sloboda veroispovesti iz člana 9 može biti osnov za pozivanje na temeljno načelo zabrane diskriminacije iz člana 14, što može dati jedan nov </w:t>
      </w:r>
      <w:r w:rsidR="007D3A0D">
        <w:rPr>
          <w:rFonts w:ascii="Times New Roman" w:hAnsi="Times New Roman" w:cs="Times New Roman"/>
          <w:sz w:val="24"/>
          <w:szCs w:val="24"/>
        </w:rPr>
        <w:t>kvalitet predstavkama koje</w:t>
      </w:r>
      <w:r>
        <w:rPr>
          <w:rFonts w:ascii="Times New Roman" w:hAnsi="Times New Roman" w:cs="Times New Roman"/>
          <w:sz w:val="24"/>
          <w:szCs w:val="24"/>
        </w:rPr>
        <w:t xml:space="preserve"> se u vezi sa članom 9 pojavljuju pred Sudom a koje se ne smatraju kršenjem prava ako se ne dovedu u vezu sa načelom iz člana 14 Konvencije.</w:t>
      </w:r>
      <w:r w:rsidR="00775214">
        <w:rPr>
          <w:rFonts w:ascii="Times New Roman" w:hAnsi="Times New Roman" w:cs="Times New Roman"/>
          <w:sz w:val="24"/>
          <w:szCs w:val="24"/>
        </w:rPr>
        <w:t xml:space="preserve"> Najzad, još jedna srodna garancija koju jemči Evropska konvencija o ljudskim pravima a koja zaokružuje skelet slobode veroispovesti unutar Konvencije je član 2 prv</w:t>
      </w:r>
      <w:r w:rsidR="007D3A0D">
        <w:rPr>
          <w:rFonts w:ascii="Times New Roman" w:hAnsi="Times New Roman" w:cs="Times New Roman"/>
          <w:sz w:val="24"/>
          <w:szCs w:val="24"/>
        </w:rPr>
        <w:t>og protokola uz Konvenciju, koji</w:t>
      </w:r>
      <w:r w:rsidR="00775214">
        <w:rPr>
          <w:rFonts w:ascii="Times New Roman" w:hAnsi="Times New Roman" w:cs="Times New Roman"/>
          <w:sz w:val="24"/>
          <w:szCs w:val="24"/>
        </w:rPr>
        <w:t xml:space="preserve"> se bavi odnosom verskog uverenja roditelja i obrazovanja. Pomenuti član predviđa da u okviru opšteg prava na obrazovanje, država "poštuje pravo roditelja da obezbede obrazovanje deteta i nastavu u skladu s svojim verskim i filozofskim ubeđenjima"</w:t>
      </w:r>
      <w:r w:rsidR="00775214">
        <w:rPr>
          <w:rStyle w:val="FootnoteReference"/>
          <w:rFonts w:ascii="Times New Roman" w:hAnsi="Times New Roman" w:cs="Times New Roman"/>
          <w:sz w:val="24"/>
          <w:szCs w:val="24"/>
        </w:rPr>
        <w:footnoteReference w:id="61"/>
      </w:r>
      <w:r w:rsidR="00775214">
        <w:rPr>
          <w:rFonts w:ascii="Times New Roman" w:hAnsi="Times New Roman" w:cs="Times New Roman"/>
          <w:sz w:val="24"/>
          <w:szCs w:val="24"/>
        </w:rPr>
        <w:t xml:space="preserve">  Jurispudencija E</w:t>
      </w:r>
      <w:r w:rsidR="00C42473">
        <w:rPr>
          <w:rFonts w:ascii="Times New Roman" w:hAnsi="Times New Roman" w:cs="Times New Roman"/>
          <w:sz w:val="24"/>
          <w:szCs w:val="24"/>
        </w:rPr>
        <w:t xml:space="preserve">vropskog suda za ljudska prava </w:t>
      </w:r>
      <w:r w:rsidR="00775214">
        <w:rPr>
          <w:rFonts w:ascii="Times New Roman" w:hAnsi="Times New Roman" w:cs="Times New Roman"/>
          <w:sz w:val="24"/>
          <w:szCs w:val="24"/>
        </w:rPr>
        <w:t xml:space="preserve">vezana za ovaj član suštinski je razdvojila integritet nastave i objektivno  i kritičko sprovođenje obrazovnog programa s </w:t>
      </w:r>
      <w:r w:rsidR="00775214">
        <w:rPr>
          <w:rFonts w:ascii="Times New Roman" w:hAnsi="Times New Roman" w:cs="Times New Roman"/>
          <w:sz w:val="24"/>
          <w:szCs w:val="24"/>
        </w:rPr>
        <w:lastRenderedPageBreak/>
        <w:t>jedne,i nedozvoljenu indoktrinaciju s druge strane , "poštujući pluralizam i toleranciju u javnom obrazovanju"</w:t>
      </w:r>
      <w:r w:rsidR="00775214">
        <w:rPr>
          <w:rStyle w:val="FootnoteReference"/>
          <w:rFonts w:ascii="Times New Roman" w:hAnsi="Times New Roman" w:cs="Times New Roman"/>
          <w:sz w:val="24"/>
          <w:szCs w:val="24"/>
        </w:rPr>
        <w:footnoteReference w:id="62"/>
      </w:r>
      <w:r w:rsidR="00A82E72">
        <w:rPr>
          <w:rFonts w:ascii="Times New Roman" w:hAnsi="Times New Roman" w:cs="Times New Roman"/>
          <w:sz w:val="24"/>
          <w:szCs w:val="24"/>
        </w:rPr>
        <w:t xml:space="preserve"> </w:t>
      </w:r>
    </w:p>
    <w:p w:rsidR="00647151" w:rsidRPr="00D05FF1" w:rsidRDefault="00D93A06" w:rsidP="007E31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Sadržina samog prava iz člana 9 EKLJP  je dualnog karaktera-ona ima tzv forum internum –kao pravo na imanje i menjanje uverenja koje se ispoljava kroz izvesnu manifestaciju, ali je izričito naglašeno da se ispoljavanje ne odnosi na svaki čin koji je motivisan verom ili nastao pod njenim uticajem</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w:t>
      </w:r>
      <w:r w:rsidR="002F4B7A">
        <w:rPr>
          <w:rFonts w:ascii="Times New Roman" w:hAnsi="Times New Roman" w:cs="Times New Roman"/>
          <w:sz w:val="24"/>
          <w:szCs w:val="24"/>
        </w:rPr>
        <w:t xml:space="preserve"> </w:t>
      </w:r>
      <w:r>
        <w:rPr>
          <w:rFonts w:ascii="Times New Roman" w:hAnsi="Times New Roman" w:cs="Times New Roman"/>
          <w:sz w:val="24"/>
          <w:szCs w:val="24"/>
        </w:rPr>
        <w:t xml:space="preserve">U početku svoje jurispudencije Sud je </w:t>
      </w:r>
      <w:r w:rsidRPr="00654557">
        <w:rPr>
          <w:rFonts w:ascii="Times New Roman" w:hAnsi="Times New Roman" w:cs="Times New Roman"/>
          <w:i/>
          <w:sz w:val="24"/>
          <w:szCs w:val="24"/>
        </w:rPr>
        <w:t>forum internumu</w:t>
      </w:r>
      <w:r>
        <w:rPr>
          <w:rFonts w:ascii="Times New Roman" w:hAnsi="Times New Roman" w:cs="Times New Roman"/>
          <w:sz w:val="24"/>
          <w:szCs w:val="24"/>
        </w:rPr>
        <w:t xml:space="preserve"> davao prevagu nad drugim aspektom, koje se naziva </w:t>
      </w:r>
      <w:r w:rsidRPr="00654557">
        <w:rPr>
          <w:rFonts w:ascii="Times New Roman" w:hAnsi="Times New Roman" w:cs="Times New Roman"/>
          <w:i/>
          <w:sz w:val="24"/>
          <w:szCs w:val="24"/>
        </w:rPr>
        <w:t>forum externum</w:t>
      </w:r>
      <w:r>
        <w:rPr>
          <w:rFonts w:ascii="Times New Roman" w:hAnsi="Times New Roman" w:cs="Times New Roman"/>
          <w:sz w:val="24"/>
          <w:szCs w:val="24"/>
        </w:rPr>
        <w:t xml:space="preserve"> i podrazumeva kolektivni segment člana 9 kroz ispoljavanje i uživanje vere u zajednici sa drugim. Ovaj aspekt prava iz člana 9 obuhvata i postojanje verske organizacije i njihovo autnomno delovanje kao što je navedeno u presudama koje se tiču državne intervencije u unutrašnju organizaciju i osnivanje verskih zajednica (</w:t>
      </w:r>
      <w:r w:rsidRPr="00654557">
        <w:rPr>
          <w:rFonts w:ascii="Times New Roman" w:hAnsi="Times New Roman" w:cs="Times New Roman"/>
          <w:i/>
          <w:sz w:val="24"/>
          <w:szCs w:val="24"/>
        </w:rPr>
        <w:t>Mitropolija Besarabijska protiv Moldavije i drugi</w:t>
      </w:r>
      <w:r w:rsidR="00654557">
        <w:rPr>
          <w:rFonts w:ascii="Times New Roman" w:hAnsi="Times New Roman" w:cs="Times New Roman"/>
          <w:i/>
          <w:sz w:val="24"/>
          <w:szCs w:val="24"/>
        </w:rPr>
        <w:t xml:space="preserve"> s</w:t>
      </w:r>
      <w:r w:rsidR="00654557">
        <w:rPr>
          <w:rFonts w:ascii="Times New Roman" w:hAnsi="Times New Roman" w:cs="Times New Roman"/>
          <w:i/>
          <w:sz w:val="24"/>
          <w:szCs w:val="24"/>
          <w:lang w:val="hr-HR"/>
        </w:rPr>
        <w:t>lični slučajevi</w:t>
      </w:r>
      <w:r>
        <w:rPr>
          <w:rFonts w:ascii="Times New Roman" w:hAnsi="Times New Roman" w:cs="Times New Roman"/>
          <w:sz w:val="24"/>
          <w:szCs w:val="24"/>
        </w:rPr>
        <w:t>)</w:t>
      </w:r>
    </w:p>
    <w:p w:rsidR="009752E6" w:rsidRDefault="00654557" w:rsidP="007E31C7">
      <w:pPr>
        <w:spacing w:line="360" w:lineRule="auto"/>
        <w:jc w:val="both"/>
        <w:rPr>
          <w:rFonts w:ascii="Times New Roman" w:hAnsi="Times New Roman" w:cs="Times New Roman"/>
          <w:sz w:val="24"/>
          <w:szCs w:val="24"/>
        </w:rPr>
      </w:pPr>
      <w:r>
        <w:rPr>
          <w:rFonts w:ascii="Times New Roman" w:hAnsi="Times New Roman" w:cs="Times New Roman"/>
          <w:sz w:val="24"/>
          <w:szCs w:val="24"/>
        </w:rPr>
        <w:t>Još jedan aspekt prava iz člana 9 EKLJP sadržan je u drugom stavu koji predviđa slučejave u kojim je moguće ograničenje slobode veroispovesti. I formalno i jezički ovaj stav ni po čemu ne odstupa od načina na koji se propisuju ograničenja i u drugim članovima Konvencije</w:t>
      </w:r>
      <w:r w:rsidR="00FA3DB2">
        <w:rPr>
          <w:rFonts w:ascii="Times New Roman" w:hAnsi="Times New Roman" w:cs="Times New Roman"/>
          <w:sz w:val="24"/>
          <w:szCs w:val="24"/>
        </w:rPr>
        <w:t xml:space="preserve"> a to je da je takvo ograničenje moguće samo</w:t>
      </w:r>
      <w:r w:rsidR="00FA3DB2" w:rsidRPr="00FA3DB2">
        <w:rPr>
          <w:rFonts w:ascii="Times New Roman" w:hAnsi="Times New Roman" w:cs="Times New Roman"/>
          <w:i/>
          <w:sz w:val="24"/>
          <w:szCs w:val="24"/>
        </w:rPr>
        <w:t>"... ako je propisano zakonom, neophodno u demokratskom društvu  u interesu javne bezbednosti , zaštite javnog reda zdravlja morala i prava drugih"</w:t>
      </w:r>
      <w:r w:rsidR="00FA3DB2">
        <w:rPr>
          <w:rFonts w:ascii="Times New Roman" w:hAnsi="Times New Roman" w:cs="Times New Roman"/>
          <w:sz w:val="24"/>
          <w:szCs w:val="24"/>
        </w:rPr>
        <w:t xml:space="preserve"> Svaki od ovih aspekata biće razrađen posebno jer je u sudskoj praksi bliže određeno značenje svakog od ovih pravnih standarda. Ovim stavom Sud je usmeren da odredi da izvesno "mešanje" države u prava iz člana 9 ne predstavlja njegovo kršenje ako takvo mešanje ispuni navedene uslove,i po tome član 9 nije izuzetak. Međutim postoji jedna osobina koja je svojstvena za jurispudenciju Suda iskljucivo po ovom članu, a to je ka</w:t>
      </w:r>
      <w:r w:rsidR="00876DB9">
        <w:rPr>
          <w:rFonts w:ascii="Times New Roman" w:hAnsi="Times New Roman" w:cs="Times New Roman"/>
          <w:sz w:val="24"/>
          <w:szCs w:val="24"/>
        </w:rPr>
        <w:t>rakter prava koje on garantuje zbog kog Sud nije uspeo da stvori jedinstvenu i ujednačenu praksu postupajući po brojnim i raznovrsnim predstavkama koje su u Strazbur stigle. Kao što smo u prethodnim poglavljima verno prikazali, Evropu karakteriše jedan pluralitet mod</w:t>
      </w:r>
      <w:r w:rsidR="00C42473">
        <w:rPr>
          <w:rFonts w:ascii="Times New Roman" w:hAnsi="Times New Roman" w:cs="Times New Roman"/>
          <w:sz w:val="24"/>
          <w:szCs w:val="24"/>
        </w:rPr>
        <w:t>ela odnosa c</w:t>
      </w:r>
      <w:r w:rsidR="00876DB9">
        <w:rPr>
          <w:rFonts w:ascii="Times New Roman" w:hAnsi="Times New Roman" w:cs="Times New Roman"/>
          <w:sz w:val="24"/>
          <w:szCs w:val="24"/>
        </w:rPr>
        <w:t>rkve i države, uzrokovan složenim istorijsko sociološkim procesima koje smo takođe predstavili</w:t>
      </w:r>
      <w:r w:rsidR="00876DB9">
        <w:rPr>
          <w:rStyle w:val="FootnoteReference"/>
          <w:rFonts w:ascii="Times New Roman" w:hAnsi="Times New Roman" w:cs="Times New Roman"/>
          <w:sz w:val="24"/>
          <w:szCs w:val="24"/>
        </w:rPr>
        <w:footnoteReference w:id="64"/>
      </w:r>
      <w:r w:rsidR="00876DB9">
        <w:rPr>
          <w:rFonts w:ascii="Times New Roman" w:hAnsi="Times New Roman" w:cs="Times New Roman"/>
          <w:sz w:val="24"/>
          <w:szCs w:val="24"/>
        </w:rPr>
        <w:t xml:space="preserve"> i upravo je to suštinska teškoća sa kojom se Sud susreće u nastojanjima da iskristališe jedinstven stav u pogledu legitimnosti ili nelegitimnosti "mešanja" države u prava </w:t>
      </w:r>
      <w:r w:rsidR="00876DB9">
        <w:rPr>
          <w:rFonts w:ascii="Times New Roman" w:hAnsi="Times New Roman" w:cs="Times New Roman"/>
          <w:sz w:val="24"/>
          <w:szCs w:val="24"/>
        </w:rPr>
        <w:lastRenderedPageBreak/>
        <w:t>pojedinaca iz člana 9.</w:t>
      </w:r>
      <w:r w:rsidR="008178D5">
        <w:rPr>
          <w:rFonts w:ascii="Times New Roman" w:hAnsi="Times New Roman" w:cs="Times New Roman"/>
          <w:sz w:val="24"/>
          <w:szCs w:val="24"/>
        </w:rPr>
        <w:t xml:space="preserve"> Prihvatajući tu svoju svojevrsnu hendikepiranost , u slučaju Marfi protiv Irske Sud konstatuje da kao jedan međun</w:t>
      </w:r>
      <w:r w:rsidR="007D3A0D">
        <w:rPr>
          <w:rFonts w:ascii="Times New Roman" w:hAnsi="Times New Roman" w:cs="Times New Roman"/>
          <w:sz w:val="24"/>
          <w:szCs w:val="24"/>
        </w:rPr>
        <w:t xml:space="preserve">arodni forum nije dovoljno dobro </w:t>
      </w:r>
      <w:r w:rsidR="008178D5">
        <w:rPr>
          <w:rFonts w:ascii="Times New Roman" w:hAnsi="Times New Roman" w:cs="Times New Roman"/>
          <w:sz w:val="24"/>
          <w:szCs w:val="24"/>
        </w:rPr>
        <w:t>pozi</w:t>
      </w:r>
      <w:r w:rsidR="00C42473">
        <w:rPr>
          <w:rFonts w:ascii="Times New Roman" w:hAnsi="Times New Roman" w:cs="Times New Roman"/>
          <w:sz w:val="24"/>
          <w:szCs w:val="24"/>
        </w:rPr>
        <w:t xml:space="preserve">cioniran u poređenju sa državnim vlastima </w:t>
      </w:r>
      <w:r w:rsidR="008178D5">
        <w:rPr>
          <w:rFonts w:ascii="Times New Roman" w:hAnsi="Times New Roman" w:cs="Times New Roman"/>
          <w:sz w:val="24"/>
          <w:szCs w:val="24"/>
        </w:rPr>
        <w:t>za rešavanje spornog pitanja</w:t>
      </w:r>
      <w:r w:rsidR="008178D5">
        <w:rPr>
          <w:rStyle w:val="FootnoteReference"/>
          <w:rFonts w:ascii="Times New Roman" w:hAnsi="Times New Roman" w:cs="Times New Roman"/>
          <w:sz w:val="24"/>
          <w:szCs w:val="24"/>
        </w:rPr>
        <w:footnoteReference w:id="65"/>
      </w:r>
      <w:r w:rsidR="007B47F7">
        <w:rPr>
          <w:rFonts w:ascii="Times New Roman" w:hAnsi="Times New Roman" w:cs="Times New Roman"/>
          <w:sz w:val="24"/>
          <w:szCs w:val="24"/>
        </w:rPr>
        <w:t xml:space="preserve"> Identičnu argumentaciju  kao u slučaju Lejla Sahin protiv Turske Sud je iskoristio i u slučaju  Oto Preminger Institut protiv Austrije </w:t>
      </w:r>
      <w:r w:rsidR="0087581C">
        <w:rPr>
          <w:rFonts w:ascii="Times New Roman" w:hAnsi="Times New Roman" w:cs="Times New Roman"/>
          <w:sz w:val="24"/>
          <w:szCs w:val="24"/>
        </w:rPr>
        <w:t xml:space="preserve"> i u drugim slučajevima koji su se zasnivali na trendu pridavanja velikog značaja ulozi nacionalnih organa i opravdanosti njihovih mera. Drugi trend u jurispudenciji nazreo se još medju prvim presudama, npr. Kokinakis protiv Grčke, u kojoj Sud takođe daje pluralizmu centralno mesto, al</w:t>
      </w:r>
      <w:r w:rsidR="00FB1195">
        <w:rPr>
          <w:rFonts w:ascii="Times New Roman" w:hAnsi="Times New Roman" w:cs="Times New Roman"/>
          <w:sz w:val="24"/>
          <w:szCs w:val="24"/>
        </w:rPr>
        <w:t>i</w:t>
      </w:r>
      <w:r w:rsidR="0087581C">
        <w:rPr>
          <w:rFonts w:ascii="Times New Roman" w:hAnsi="Times New Roman" w:cs="Times New Roman"/>
          <w:sz w:val="24"/>
          <w:szCs w:val="24"/>
        </w:rPr>
        <w:t xml:space="preserve"> i pokazuje "</w:t>
      </w:r>
      <w:r w:rsidR="0087581C" w:rsidRPr="0087581C">
        <w:rPr>
          <w:rFonts w:ascii="Times New Roman" w:hAnsi="Times New Roman" w:cs="Times New Roman"/>
          <w:i/>
          <w:sz w:val="24"/>
          <w:szCs w:val="24"/>
        </w:rPr>
        <w:t>pojačanu želju da se izdgine iznad konstatacije diverziteta posebnih slučajeva i država i artikuliše neke generalne principe  koji bi važili za sve potpisnice Evropske konvencije"</w:t>
      </w:r>
      <w:r w:rsidR="0087581C">
        <w:rPr>
          <w:rStyle w:val="FootnoteReference"/>
          <w:rFonts w:ascii="Times New Roman" w:hAnsi="Times New Roman" w:cs="Times New Roman"/>
          <w:i/>
          <w:sz w:val="24"/>
          <w:szCs w:val="24"/>
        </w:rPr>
        <w:footnoteReference w:id="66"/>
      </w:r>
      <w:r w:rsidR="00FB1195">
        <w:rPr>
          <w:rFonts w:ascii="Times New Roman" w:hAnsi="Times New Roman" w:cs="Times New Roman"/>
          <w:sz w:val="24"/>
          <w:szCs w:val="24"/>
        </w:rPr>
        <w:t xml:space="preserve"> Kao plod takvih nastojanja iskristalisalo se nekoliko principa i to: </w:t>
      </w:r>
    </w:p>
    <w:p w:rsidR="00FB1195" w:rsidRPr="00BC7BB7" w:rsidRDefault="00FB1195" w:rsidP="00FB1195">
      <w:pPr>
        <w:pStyle w:val="ListParagraph"/>
        <w:numPr>
          <w:ilvl w:val="0"/>
          <w:numId w:val="8"/>
        </w:numPr>
        <w:spacing w:line="360" w:lineRule="auto"/>
        <w:jc w:val="both"/>
        <w:rPr>
          <w:rFonts w:ascii="Times New Roman" w:hAnsi="Times New Roman" w:cs="Times New Roman"/>
          <w:i/>
          <w:sz w:val="24"/>
          <w:szCs w:val="24"/>
        </w:rPr>
      </w:pPr>
      <w:r w:rsidRPr="00FB1195">
        <w:rPr>
          <w:rFonts w:ascii="Times New Roman" w:hAnsi="Times New Roman" w:cs="Times New Roman"/>
          <w:sz w:val="24"/>
          <w:szCs w:val="24"/>
          <w:u w:val="single"/>
        </w:rPr>
        <w:t xml:space="preserve">Princip autonomije religijskih zajednica </w:t>
      </w:r>
      <w:r>
        <w:rPr>
          <w:rFonts w:ascii="Times New Roman" w:hAnsi="Times New Roman" w:cs="Times New Roman"/>
          <w:sz w:val="24"/>
          <w:szCs w:val="24"/>
        </w:rPr>
        <w:t>koji pretpostavlja obavezu države da se ne meša u unutrašnje poslove religijske zajedni</w:t>
      </w:r>
      <w:r w:rsidR="007D3A0D">
        <w:rPr>
          <w:rFonts w:ascii="Times New Roman" w:hAnsi="Times New Roman" w:cs="Times New Roman"/>
          <w:sz w:val="24"/>
          <w:szCs w:val="24"/>
        </w:rPr>
        <w:t>ce, ne utiče i ne po</w:t>
      </w:r>
      <w:r>
        <w:rPr>
          <w:rFonts w:ascii="Times New Roman" w:hAnsi="Times New Roman" w:cs="Times New Roman"/>
          <w:sz w:val="24"/>
          <w:szCs w:val="24"/>
        </w:rPr>
        <w:t>t</w:t>
      </w:r>
      <w:r w:rsidR="007D3A0D">
        <w:rPr>
          <w:rFonts w:ascii="Times New Roman" w:hAnsi="Times New Roman" w:cs="Times New Roman"/>
          <w:sz w:val="24"/>
          <w:szCs w:val="24"/>
        </w:rPr>
        <w:t>p</w:t>
      </w:r>
      <w:r>
        <w:rPr>
          <w:rFonts w:ascii="Times New Roman" w:hAnsi="Times New Roman" w:cs="Times New Roman"/>
          <w:sz w:val="24"/>
          <w:szCs w:val="24"/>
        </w:rPr>
        <w:t xml:space="preserve">iruje </w:t>
      </w:r>
      <w:r w:rsidR="00D64FEC">
        <w:rPr>
          <w:rFonts w:ascii="Times New Roman" w:hAnsi="Times New Roman" w:cs="Times New Roman"/>
          <w:sz w:val="24"/>
          <w:szCs w:val="24"/>
        </w:rPr>
        <w:t xml:space="preserve">razmirice koje eventualno postoje  i ne isključuje svaku već samo </w:t>
      </w:r>
      <w:r w:rsidR="00D64FEC" w:rsidRPr="00D64FEC">
        <w:rPr>
          <w:rFonts w:ascii="Times New Roman" w:hAnsi="Times New Roman" w:cs="Times New Roman"/>
          <w:i/>
          <w:sz w:val="24"/>
          <w:szCs w:val="24"/>
        </w:rPr>
        <w:t>proizvoljnu</w:t>
      </w:r>
      <w:r w:rsidR="00D64FEC">
        <w:rPr>
          <w:rFonts w:ascii="Times New Roman" w:hAnsi="Times New Roman" w:cs="Times New Roman"/>
          <w:sz w:val="24"/>
          <w:szCs w:val="24"/>
        </w:rPr>
        <w:t xml:space="preserve"> interevenciju budući da je intervencija koja je u skladu s neophodnošću u demokratskom društvu opravdana</w:t>
      </w:r>
      <w:r w:rsidR="00D64FEC">
        <w:rPr>
          <w:rStyle w:val="FootnoteReference"/>
          <w:rFonts w:ascii="Times New Roman" w:hAnsi="Times New Roman" w:cs="Times New Roman"/>
          <w:sz w:val="24"/>
          <w:szCs w:val="24"/>
        </w:rPr>
        <w:footnoteReference w:id="67"/>
      </w:r>
      <w:r w:rsidR="00D64FEC">
        <w:rPr>
          <w:rFonts w:ascii="Times New Roman" w:hAnsi="Times New Roman" w:cs="Times New Roman"/>
          <w:sz w:val="24"/>
          <w:szCs w:val="24"/>
        </w:rPr>
        <w:t xml:space="preserve">. Ovo stoga što kako se navodi u presudi </w:t>
      </w:r>
      <w:r w:rsidR="00D64FEC" w:rsidRPr="00D64FEC">
        <w:rPr>
          <w:rFonts w:ascii="Times New Roman" w:hAnsi="Times New Roman" w:cs="Times New Roman"/>
          <w:i/>
          <w:sz w:val="24"/>
          <w:szCs w:val="24"/>
        </w:rPr>
        <w:t>Vrhovni savet Islamske zajednice protiv Bugarske ( br.39023/97, 2004)</w:t>
      </w:r>
      <w:r w:rsidR="00D64FEC">
        <w:rPr>
          <w:rFonts w:ascii="Times New Roman" w:hAnsi="Times New Roman" w:cs="Times New Roman"/>
          <w:sz w:val="24"/>
          <w:szCs w:val="24"/>
        </w:rPr>
        <w:t xml:space="preserve"> " ...autonomno postojanje verskih zajednica čini neraskidivi deo pluralizma u demokratskom društvu"</w:t>
      </w:r>
      <w:r w:rsidR="00D64FEC">
        <w:rPr>
          <w:rStyle w:val="FootnoteReference"/>
          <w:rFonts w:ascii="Times New Roman" w:hAnsi="Times New Roman" w:cs="Times New Roman"/>
          <w:sz w:val="24"/>
          <w:szCs w:val="24"/>
        </w:rPr>
        <w:footnoteReference w:id="68"/>
      </w:r>
      <w:r w:rsidR="00D64FEC">
        <w:rPr>
          <w:rFonts w:ascii="Times New Roman" w:hAnsi="Times New Roman" w:cs="Times New Roman"/>
          <w:sz w:val="24"/>
          <w:szCs w:val="24"/>
        </w:rPr>
        <w:t xml:space="preserve">. Princip autonomije religijskih zajednica bio je osnov na kom je Sud temeljio svoje mišljenje u ovom ali </w:t>
      </w:r>
      <w:r w:rsidR="007D3A0D">
        <w:rPr>
          <w:rFonts w:ascii="Times New Roman" w:hAnsi="Times New Roman" w:cs="Times New Roman"/>
          <w:sz w:val="24"/>
          <w:szCs w:val="24"/>
        </w:rPr>
        <w:t xml:space="preserve">i </w:t>
      </w:r>
      <w:r w:rsidR="00D64FEC">
        <w:rPr>
          <w:rFonts w:ascii="Times New Roman" w:hAnsi="Times New Roman" w:cs="Times New Roman"/>
          <w:sz w:val="24"/>
          <w:szCs w:val="24"/>
        </w:rPr>
        <w:t xml:space="preserve">u brojnim drugim slučejavima:  </w:t>
      </w:r>
      <w:r w:rsidR="00D64FEC" w:rsidRPr="00D64FEC">
        <w:rPr>
          <w:rFonts w:ascii="Times New Roman" w:hAnsi="Times New Roman" w:cs="Times New Roman"/>
          <w:i/>
          <w:sz w:val="24"/>
          <w:szCs w:val="24"/>
        </w:rPr>
        <w:t>Šerif protiv Grčke (1999), Aga protiv Grčke (2002),  Hasan i Čauš protiv Bugarske (2000), Besarabijska mitropolija proiv Moldavije (2001)</w:t>
      </w:r>
      <w:r w:rsidR="00D64FEC">
        <w:rPr>
          <w:rFonts w:ascii="Times New Roman" w:hAnsi="Times New Roman" w:cs="Times New Roman"/>
          <w:i/>
          <w:sz w:val="24"/>
          <w:szCs w:val="24"/>
        </w:rPr>
        <w:t xml:space="preserve"> ... </w:t>
      </w:r>
      <w:r w:rsidR="00D64FEC">
        <w:rPr>
          <w:rFonts w:ascii="Times New Roman" w:hAnsi="Times New Roman" w:cs="Times New Roman"/>
          <w:sz w:val="24"/>
          <w:szCs w:val="24"/>
        </w:rPr>
        <w:t xml:space="preserve"> Za sve navedene slučajeve Sud je utvrdio da garancija slobode veroispovesti podrazumeva </w:t>
      </w:r>
      <w:r w:rsidR="00E839B0">
        <w:rPr>
          <w:rFonts w:ascii="Times New Roman" w:hAnsi="Times New Roman" w:cs="Times New Roman"/>
          <w:sz w:val="24"/>
          <w:szCs w:val="24"/>
        </w:rPr>
        <w:t>mogućnost da zajednica funkcioniše mirno, slobodna od arbitrerne državne intervencije.</w:t>
      </w:r>
      <w:r w:rsidR="00E839B0">
        <w:rPr>
          <w:rStyle w:val="FootnoteReference"/>
          <w:rFonts w:ascii="Times New Roman" w:hAnsi="Times New Roman" w:cs="Times New Roman"/>
          <w:sz w:val="24"/>
          <w:szCs w:val="24"/>
        </w:rPr>
        <w:footnoteReference w:id="69"/>
      </w:r>
      <w:r w:rsidR="00E839B0">
        <w:rPr>
          <w:rFonts w:ascii="Times New Roman" w:hAnsi="Times New Roman" w:cs="Times New Roman"/>
          <w:sz w:val="24"/>
          <w:szCs w:val="24"/>
        </w:rPr>
        <w:t xml:space="preserve"> Pojam funkcionisanja detaljnije je određen u presudi </w:t>
      </w:r>
      <w:r w:rsidR="00E839B0" w:rsidRPr="00E839B0">
        <w:rPr>
          <w:rFonts w:ascii="Times New Roman" w:hAnsi="Times New Roman" w:cs="Times New Roman"/>
          <w:i/>
          <w:sz w:val="24"/>
          <w:szCs w:val="24"/>
        </w:rPr>
        <w:t>Svetomihajlovska parafija protiv Ukrajine (2007)</w:t>
      </w:r>
      <w:r w:rsidR="00E839B0">
        <w:rPr>
          <w:rFonts w:ascii="Times New Roman" w:hAnsi="Times New Roman" w:cs="Times New Roman"/>
          <w:i/>
          <w:sz w:val="24"/>
          <w:szCs w:val="24"/>
        </w:rPr>
        <w:t xml:space="preserve"> </w:t>
      </w:r>
      <w:r w:rsidR="00E839B0">
        <w:rPr>
          <w:rFonts w:ascii="Times New Roman" w:hAnsi="Times New Roman" w:cs="Times New Roman"/>
          <w:sz w:val="24"/>
          <w:szCs w:val="24"/>
        </w:rPr>
        <w:t xml:space="preserve">i podrazumeva aktivnosti poput biranja lidera, stvaranja sosptvenih ustanova, ustanovljenja </w:t>
      </w:r>
      <w:r w:rsidR="00AF040D">
        <w:rPr>
          <w:rFonts w:ascii="Times New Roman" w:hAnsi="Times New Roman" w:cs="Times New Roman"/>
          <w:sz w:val="24"/>
          <w:szCs w:val="24"/>
        </w:rPr>
        <w:t>teološke dok</w:t>
      </w:r>
      <w:r w:rsidR="00E839B0">
        <w:rPr>
          <w:rFonts w:ascii="Times New Roman" w:hAnsi="Times New Roman" w:cs="Times New Roman"/>
          <w:sz w:val="24"/>
          <w:szCs w:val="24"/>
        </w:rPr>
        <w:t>trine, kao i procedure primanja novih i ekskomuniciranja vernika koji su vec članovi zajednice</w:t>
      </w:r>
      <w:r w:rsidR="00E839B0">
        <w:rPr>
          <w:rStyle w:val="FootnoteReference"/>
          <w:rFonts w:ascii="Times New Roman" w:hAnsi="Times New Roman" w:cs="Times New Roman"/>
          <w:sz w:val="24"/>
          <w:szCs w:val="24"/>
        </w:rPr>
        <w:footnoteReference w:id="70"/>
      </w:r>
      <w:r w:rsidR="00E839B0">
        <w:rPr>
          <w:rFonts w:ascii="Times New Roman" w:hAnsi="Times New Roman" w:cs="Times New Roman"/>
          <w:sz w:val="24"/>
          <w:szCs w:val="24"/>
        </w:rPr>
        <w:t>.</w:t>
      </w:r>
    </w:p>
    <w:p w:rsidR="00BC7BB7" w:rsidRPr="00E839B0" w:rsidRDefault="00BC7BB7" w:rsidP="00BC7BB7">
      <w:pPr>
        <w:pStyle w:val="ListParagraph"/>
        <w:spacing w:line="360" w:lineRule="auto"/>
        <w:ind w:left="644"/>
        <w:jc w:val="both"/>
        <w:rPr>
          <w:rFonts w:ascii="Times New Roman" w:hAnsi="Times New Roman" w:cs="Times New Roman"/>
          <w:i/>
          <w:sz w:val="24"/>
          <w:szCs w:val="24"/>
        </w:rPr>
      </w:pPr>
    </w:p>
    <w:p w:rsidR="00F166BA" w:rsidRPr="0073662F" w:rsidRDefault="00E839B0" w:rsidP="0073662F">
      <w:pPr>
        <w:pStyle w:val="ListParagraph"/>
        <w:numPr>
          <w:ilvl w:val="0"/>
          <w:numId w:val="8"/>
        </w:numPr>
        <w:spacing w:line="360" w:lineRule="auto"/>
        <w:jc w:val="both"/>
        <w:rPr>
          <w:rFonts w:ascii="Times New Roman" w:hAnsi="Times New Roman" w:cs="Times New Roman"/>
          <w:sz w:val="24"/>
          <w:szCs w:val="24"/>
        </w:rPr>
      </w:pPr>
      <w:r w:rsidRPr="0073662F">
        <w:rPr>
          <w:rFonts w:ascii="Times New Roman" w:hAnsi="Times New Roman" w:cs="Times New Roman"/>
          <w:sz w:val="24"/>
          <w:szCs w:val="24"/>
          <w:u w:val="single"/>
        </w:rPr>
        <w:lastRenderedPageBreak/>
        <w:t xml:space="preserve">Princip neutralnosti države </w:t>
      </w:r>
      <w:r w:rsidR="00AF040D" w:rsidRPr="0073662F">
        <w:rPr>
          <w:rFonts w:ascii="Times New Roman" w:hAnsi="Times New Roman" w:cs="Times New Roman"/>
          <w:sz w:val="24"/>
          <w:szCs w:val="24"/>
          <w:u w:val="single"/>
        </w:rPr>
        <w:t xml:space="preserve"> </w:t>
      </w:r>
      <w:r w:rsidR="00AF040D" w:rsidRPr="0073662F">
        <w:rPr>
          <w:rFonts w:ascii="Times New Roman" w:hAnsi="Times New Roman" w:cs="Times New Roman"/>
          <w:sz w:val="24"/>
          <w:szCs w:val="24"/>
        </w:rPr>
        <w:t xml:space="preserve">je sledeći i najvažniji princip koji je sudska praksa iznedrila. On je neraskidivo vezan za prethodni i čini njegovo naličje, te se prvi princip ne može izdvojeno sagledavati od drugog, a taj drugi nalaže da u obavljanju svojih dužosti i odnosu s religijskim zajednicama država mora ostati neutralna i nepristrasna. </w:t>
      </w:r>
      <w:r w:rsidR="00491751" w:rsidRPr="0073662F">
        <w:rPr>
          <w:rFonts w:ascii="Times New Roman" w:hAnsi="Times New Roman" w:cs="Times New Roman"/>
          <w:sz w:val="24"/>
          <w:szCs w:val="24"/>
        </w:rPr>
        <w:t xml:space="preserve"> Ako podjemo od činjenice da je država neprikosnoveni garant pluralizma koji je proklamovan kao jedna od vrhunskih evropskih vrednosti, kako je navedeno u presudi Išik protiv Turske, pitanje koje se može javiti kao kontroverzno u svetlu ovog principa je da li je koncept državne crkve  kao jedan od izraza tog pluralizma modaliteta odnosa države i crkve u skladu s principom neutralnosti? Ovo pitanje je od izuzetne važnosti budući da odgovor na njega, kao što smo i u ranijim poglavljima videli može ukazati na to šta se pod sekularnošću zaista podrazumeva, a šta je njegova izvrnuta slika. Sud stoji na stanovištu da  koncept državne religije ili Crkve nije sam po sebi u suprotnosti s načelima člana 9, dok god se poštuju prava svih pojedinaca pripadnika te Crkve  ali i drugih zajednica. U presudama </w:t>
      </w:r>
      <w:r w:rsidR="00C42473">
        <w:rPr>
          <w:rFonts w:ascii="Times New Roman" w:hAnsi="Times New Roman" w:cs="Times New Roman"/>
          <w:i/>
          <w:sz w:val="24"/>
          <w:szCs w:val="24"/>
        </w:rPr>
        <w:t>Hani</w:t>
      </w:r>
      <w:r w:rsidR="00491751" w:rsidRPr="0073662F">
        <w:rPr>
          <w:rFonts w:ascii="Times New Roman" w:hAnsi="Times New Roman" w:cs="Times New Roman"/>
          <w:i/>
          <w:sz w:val="24"/>
          <w:szCs w:val="24"/>
        </w:rPr>
        <w:t>jske katoličke crkve protiv Grčke( 1997) i Batista el Salvador s Moratilom protiv Španije (1992, D.R. 72)</w:t>
      </w:r>
      <w:r w:rsidR="00491751" w:rsidRPr="0073662F">
        <w:rPr>
          <w:rFonts w:ascii="Times New Roman" w:hAnsi="Times New Roman" w:cs="Times New Roman"/>
          <w:sz w:val="24"/>
          <w:szCs w:val="24"/>
        </w:rPr>
        <w:t xml:space="preserve"> Sud je otišao još dalje, navodeći da javne vlasti nisu dužne da obezbede identičan pravni status svim religijskim zajednicama već mogu institucionalizovati način saradnje sa svakom od religijskih zajednica.</w:t>
      </w:r>
      <w:r w:rsidR="00491751">
        <w:rPr>
          <w:rStyle w:val="FootnoteReference"/>
          <w:rFonts w:ascii="Times New Roman" w:hAnsi="Times New Roman" w:cs="Times New Roman"/>
          <w:sz w:val="24"/>
          <w:szCs w:val="24"/>
        </w:rPr>
        <w:footnoteReference w:id="71"/>
      </w:r>
      <w:r w:rsidR="00794B8E" w:rsidRPr="0073662F">
        <w:rPr>
          <w:rFonts w:ascii="Times New Roman" w:hAnsi="Times New Roman" w:cs="Times New Roman"/>
          <w:sz w:val="24"/>
          <w:szCs w:val="24"/>
        </w:rPr>
        <w:t xml:space="preserve"> Ako se setimo skale na kojoj je predstavljen sav diverzitet odnosa crkve i države u Evropi, ove sudske presude direktno pokazuju da jedna tačka na toj skali, </w:t>
      </w:r>
      <w:r w:rsidR="00393B89" w:rsidRPr="0073662F">
        <w:rPr>
          <w:rFonts w:ascii="Times New Roman" w:hAnsi="Times New Roman" w:cs="Times New Roman"/>
          <w:sz w:val="24"/>
          <w:szCs w:val="24"/>
        </w:rPr>
        <w:t>k</w:t>
      </w:r>
      <w:r w:rsidR="00794B8E" w:rsidRPr="0073662F">
        <w:rPr>
          <w:rFonts w:ascii="Times New Roman" w:hAnsi="Times New Roman" w:cs="Times New Roman"/>
          <w:sz w:val="24"/>
          <w:szCs w:val="24"/>
        </w:rPr>
        <w:t>oncept</w:t>
      </w:r>
      <w:r w:rsidR="00393B89" w:rsidRPr="0073662F">
        <w:rPr>
          <w:rFonts w:ascii="Times New Roman" w:hAnsi="Times New Roman" w:cs="Times New Roman"/>
          <w:sz w:val="24"/>
          <w:szCs w:val="24"/>
        </w:rPr>
        <w:t xml:space="preserve"> k</w:t>
      </w:r>
      <w:r w:rsidR="00794B8E" w:rsidRPr="0073662F">
        <w:rPr>
          <w:rFonts w:ascii="Times New Roman" w:hAnsi="Times New Roman" w:cs="Times New Roman"/>
          <w:sz w:val="24"/>
          <w:szCs w:val="24"/>
        </w:rPr>
        <w:t>ooperativne odvojenosti nije u suprotnos</w:t>
      </w:r>
      <w:r w:rsidR="00393B89" w:rsidRPr="0073662F">
        <w:rPr>
          <w:rFonts w:ascii="Times New Roman" w:hAnsi="Times New Roman" w:cs="Times New Roman"/>
          <w:sz w:val="24"/>
          <w:szCs w:val="24"/>
        </w:rPr>
        <w:t xml:space="preserve">ti sa </w:t>
      </w:r>
      <w:r w:rsidR="00393B89" w:rsidRPr="0073662F">
        <w:rPr>
          <w:rFonts w:ascii="Times New Roman" w:hAnsi="Times New Roman" w:cs="Times New Roman"/>
          <w:sz w:val="24"/>
          <w:szCs w:val="24"/>
          <w:lang w:val="hr-HR"/>
        </w:rPr>
        <w:t xml:space="preserve">načelom neutralnosti, i samim tim sa pravom garantovanim članom 9 EKLJP. </w:t>
      </w:r>
    </w:p>
    <w:p w:rsidR="00BC7BB7" w:rsidRDefault="00F166BA" w:rsidP="005858C1">
      <w:pPr>
        <w:spacing w:line="360" w:lineRule="auto"/>
        <w:ind w:left="709" w:hanging="1276"/>
        <w:jc w:val="both"/>
        <w:rPr>
          <w:rFonts w:ascii="Times New Roman" w:hAnsi="Times New Roman" w:cs="Times New Roman"/>
          <w:sz w:val="24"/>
          <w:szCs w:val="24"/>
          <w:lang w:val="hr-HR"/>
        </w:rPr>
      </w:pPr>
      <w:r>
        <w:rPr>
          <w:rFonts w:ascii="Times New Roman" w:hAnsi="Times New Roman" w:cs="Times New Roman"/>
          <w:sz w:val="24"/>
          <w:szCs w:val="24"/>
        </w:rPr>
        <w:t xml:space="preserve">         </w:t>
      </w:r>
      <w:r w:rsidR="005858C1">
        <w:rPr>
          <w:rFonts w:ascii="Times New Roman" w:hAnsi="Times New Roman" w:cs="Times New Roman"/>
          <w:sz w:val="24"/>
          <w:szCs w:val="24"/>
        </w:rPr>
        <w:tab/>
      </w:r>
      <w:r w:rsidR="005858C1">
        <w:rPr>
          <w:rFonts w:ascii="Times New Roman" w:hAnsi="Times New Roman" w:cs="Times New Roman"/>
          <w:sz w:val="24"/>
          <w:szCs w:val="24"/>
        </w:rPr>
        <w:tab/>
      </w:r>
      <w:r w:rsidR="00393B89" w:rsidRPr="00F166BA">
        <w:rPr>
          <w:rFonts w:ascii="Times New Roman" w:hAnsi="Times New Roman" w:cs="Times New Roman"/>
          <w:sz w:val="24"/>
          <w:szCs w:val="24"/>
          <w:lang w:val="hr-HR"/>
        </w:rPr>
        <w:t xml:space="preserve">U vezi sa ovim principom, Sud je dvostepeno razmatrao još jedan slučaj koji je zbog rasprave koju je  u evropskoj javnosti prouzrokovao postao toliko navodjen da se bez njega prosto ne može zamisliti bilo kakvo razmatranje o temi o kojoj pišemo. Reč je naravno o problematici opravdanosti </w:t>
      </w:r>
      <w:r w:rsidR="007D3A0D">
        <w:rPr>
          <w:rFonts w:ascii="Times New Roman" w:hAnsi="Times New Roman" w:cs="Times New Roman"/>
          <w:sz w:val="24"/>
          <w:szCs w:val="24"/>
          <w:lang w:val="hr-HR"/>
        </w:rPr>
        <w:t xml:space="preserve">postojanja </w:t>
      </w:r>
      <w:r w:rsidR="00393B89" w:rsidRPr="00F166BA">
        <w:rPr>
          <w:rFonts w:ascii="Times New Roman" w:hAnsi="Times New Roman" w:cs="Times New Roman"/>
          <w:sz w:val="24"/>
          <w:szCs w:val="24"/>
          <w:lang w:val="hr-HR"/>
        </w:rPr>
        <w:t xml:space="preserve">Raspeća u italijanskim javnim školama, koja je svoj vrhunac doživela u sudjenju u Malom pa Velikom Veću u slučaju </w:t>
      </w:r>
      <w:r w:rsidR="00393B89" w:rsidRPr="00F166BA">
        <w:rPr>
          <w:rFonts w:ascii="Times New Roman" w:hAnsi="Times New Roman" w:cs="Times New Roman"/>
          <w:i/>
          <w:sz w:val="24"/>
          <w:szCs w:val="24"/>
          <w:lang w:val="hr-HR"/>
        </w:rPr>
        <w:t>Lauci protiv Italije (2011)</w:t>
      </w:r>
      <w:r w:rsidR="007D3A0D">
        <w:rPr>
          <w:rFonts w:ascii="Times New Roman" w:hAnsi="Times New Roman" w:cs="Times New Roman"/>
          <w:i/>
          <w:sz w:val="24"/>
          <w:szCs w:val="24"/>
          <w:lang w:val="hr-HR"/>
        </w:rPr>
        <w:t>.</w:t>
      </w:r>
      <w:r w:rsidR="00393B89" w:rsidRPr="00F166BA">
        <w:rPr>
          <w:rFonts w:ascii="Times New Roman" w:hAnsi="Times New Roman" w:cs="Times New Roman"/>
          <w:sz w:val="24"/>
          <w:szCs w:val="24"/>
          <w:lang w:val="hr-HR"/>
        </w:rPr>
        <w:t xml:space="preserve"> Ovaj slučaj izazvao je t</w:t>
      </w:r>
      <w:r w:rsidR="007D3A0D">
        <w:rPr>
          <w:rFonts w:ascii="Times New Roman" w:hAnsi="Times New Roman" w:cs="Times New Roman"/>
          <w:sz w:val="24"/>
          <w:szCs w:val="24"/>
          <w:lang w:val="hr-HR"/>
        </w:rPr>
        <w:t>oliko žustre polemike u svim sf</w:t>
      </w:r>
      <w:r w:rsidR="00393B89" w:rsidRPr="00F166BA">
        <w:rPr>
          <w:rFonts w:ascii="Times New Roman" w:hAnsi="Times New Roman" w:cs="Times New Roman"/>
          <w:sz w:val="24"/>
          <w:szCs w:val="24"/>
          <w:lang w:val="hr-HR"/>
        </w:rPr>
        <w:t xml:space="preserve">erama javnog života širom Evrope jer se na njemu prelamalo jedno šire pitanje, </w:t>
      </w:r>
      <w:r w:rsidRPr="00F166BA">
        <w:rPr>
          <w:rFonts w:ascii="Times New Roman" w:hAnsi="Times New Roman" w:cs="Times New Roman"/>
          <w:sz w:val="24"/>
          <w:szCs w:val="24"/>
          <w:lang w:val="hr-HR"/>
        </w:rPr>
        <w:t>pitanje opšte opravdanosti mesta religije(ne samo hrišćanske) u javnom diskursu evropskih društava. Malo Veće je u postupanju po predstavci smatralo da je princip neu</w:t>
      </w:r>
      <w:r w:rsidR="00C42473">
        <w:rPr>
          <w:rFonts w:ascii="Times New Roman" w:hAnsi="Times New Roman" w:cs="Times New Roman"/>
          <w:sz w:val="24"/>
          <w:szCs w:val="24"/>
          <w:lang w:val="hr-HR"/>
        </w:rPr>
        <w:t>tralnosti  nespojiv sa positoveć</w:t>
      </w:r>
      <w:r w:rsidRPr="00F166BA">
        <w:rPr>
          <w:rFonts w:ascii="Times New Roman" w:hAnsi="Times New Roman" w:cs="Times New Roman"/>
          <w:sz w:val="24"/>
          <w:szCs w:val="24"/>
          <w:lang w:val="hr-HR"/>
        </w:rPr>
        <w:t>ivanjem s bilo kojom religijom i njenim simbolima</w:t>
      </w:r>
      <w:r w:rsidR="00C42473">
        <w:rPr>
          <w:rFonts w:ascii="Times New Roman" w:hAnsi="Times New Roman" w:cs="Times New Roman"/>
          <w:sz w:val="24"/>
          <w:szCs w:val="24"/>
          <w:lang w:val="hr-HR"/>
        </w:rPr>
        <w:t>.</w:t>
      </w:r>
      <w:r w:rsidR="002F4B7A">
        <w:rPr>
          <w:rFonts w:ascii="Times New Roman" w:hAnsi="Times New Roman" w:cs="Times New Roman"/>
          <w:sz w:val="24"/>
          <w:szCs w:val="24"/>
          <w:lang w:val="hr-HR"/>
        </w:rPr>
        <w:t xml:space="preserve"> </w:t>
      </w:r>
      <w:r w:rsidR="00C42473">
        <w:rPr>
          <w:rFonts w:ascii="Times New Roman" w:hAnsi="Times New Roman" w:cs="Times New Roman"/>
          <w:sz w:val="24"/>
          <w:szCs w:val="24"/>
          <w:lang w:val="hr-HR"/>
        </w:rPr>
        <w:t>Takođe navedeno je  i da prisustvo R</w:t>
      </w:r>
      <w:r w:rsidRPr="00F166BA">
        <w:rPr>
          <w:rFonts w:ascii="Times New Roman" w:hAnsi="Times New Roman" w:cs="Times New Roman"/>
          <w:sz w:val="24"/>
          <w:szCs w:val="24"/>
          <w:lang w:val="hr-HR"/>
        </w:rPr>
        <w:t>aspeć</w:t>
      </w:r>
      <w:r w:rsidR="00C42473">
        <w:rPr>
          <w:rFonts w:ascii="Times New Roman" w:hAnsi="Times New Roman" w:cs="Times New Roman"/>
          <w:sz w:val="24"/>
          <w:szCs w:val="24"/>
          <w:lang w:val="hr-HR"/>
        </w:rPr>
        <w:t xml:space="preserve">a može latentno uticati kao </w:t>
      </w:r>
      <w:r w:rsidRPr="00F166BA">
        <w:rPr>
          <w:rFonts w:ascii="Times New Roman" w:hAnsi="Times New Roman" w:cs="Times New Roman"/>
          <w:sz w:val="24"/>
          <w:szCs w:val="24"/>
          <w:lang w:val="hr-HR"/>
        </w:rPr>
        <w:t xml:space="preserve"> </w:t>
      </w:r>
      <w:r w:rsidRPr="00F166BA">
        <w:rPr>
          <w:rFonts w:ascii="Times New Roman" w:hAnsi="Times New Roman" w:cs="Times New Roman"/>
          <w:sz w:val="24"/>
          <w:szCs w:val="24"/>
          <w:lang w:val="hr-HR"/>
        </w:rPr>
        <w:lastRenderedPageBreak/>
        <w:t>vrsta psihološkog pritiska na decu čiji roditelji nisu Hrišćani</w:t>
      </w:r>
      <w:r w:rsidR="00C42473">
        <w:rPr>
          <w:rFonts w:ascii="Times New Roman" w:hAnsi="Times New Roman" w:cs="Times New Roman"/>
          <w:sz w:val="24"/>
          <w:szCs w:val="24"/>
          <w:lang w:val="hr-HR"/>
        </w:rPr>
        <w:t xml:space="preserve">, što </w:t>
      </w:r>
      <w:r w:rsidRPr="00F166BA">
        <w:rPr>
          <w:rFonts w:ascii="Times New Roman" w:hAnsi="Times New Roman" w:cs="Times New Roman"/>
          <w:sz w:val="24"/>
          <w:szCs w:val="24"/>
          <w:lang w:val="hr-HR"/>
        </w:rPr>
        <w:t xml:space="preserve"> nije u skladu s Dodatnim protokolom i njegovim članom 2</w:t>
      </w:r>
      <w:r>
        <w:rPr>
          <w:rFonts w:ascii="Times New Roman" w:hAnsi="Times New Roman" w:cs="Times New Roman"/>
          <w:sz w:val="24"/>
          <w:szCs w:val="24"/>
          <w:lang w:val="hr-HR"/>
        </w:rPr>
        <w:t xml:space="preserve">. Pitanje koje se takođe otvorilo </w:t>
      </w:r>
      <w:r w:rsidR="007D3A0D">
        <w:rPr>
          <w:rFonts w:ascii="Times New Roman" w:hAnsi="Times New Roman" w:cs="Times New Roman"/>
          <w:sz w:val="24"/>
          <w:szCs w:val="24"/>
          <w:lang w:val="hr-HR"/>
        </w:rPr>
        <w:t xml:space="preserve">je </w:t>
      </w:r>
      <w:r>
        <w:rPr>
          <w:rFonts w:ascii="Times New Roman" w:hAnsi="Times New Roman" w:cs="Times New Roman"/>
          <w:sz w:val="24"/>
          <w:szCs w:val="24"/>
          <w:lang w:val="hr-HR"/>
        </w:rPr>
        <w:t>da li treba sačuvati religijski identitet evropskih naroda i kulture onako kako je on ugrađen u njihovu istoriju</w:t>
      </w:r>
      <w:r w:rsidR="002F4B7A">
        <w:rPr>
          <w:rFonts w:ascii="Times New Roman" w:hAnsi="Times New Roman" w:cs="Times New Roman"/>
          <w:sz w:val="24"/>
          <w:szCs w:val="24"/>
          <w:lang w:val="hr-HR"/>
        </w:rPr>
        <w:t>.</w:t>
      </w:r>
      <w:r>
        <w:rPr>
          <w:rStyle w:val="FootnoteReference"/>
          <w:rFonts w:ascii="Times New Roman" w:hAnsi="Times New Roman" w:cs="Times New Roman"/>
          <w:sz w:val="24"/>
          <w:szCs w:val="24"/>
          <w:lang w:val="hr-HR"/>
        </w:rPr>
        <w:footnoteReference w:id="72"/>
      </w:r>
      <w:r>
        <w:rPr>
          <w:rFonts w:ascii="Times New Roman" w:hAnsi="Times New Roman" w:cs="Times New Roman"/>
          <w:sz w:val="24"/>
          <w:szCs w:val="24"/>
          <w:lang w:val="hr-HR"/>
        </w:rPr>
        <w:t xml:space="preserve"> Uvidjajući opasni potencijal mogućeg presedana koji bi mog</w:t>
      </w:r>
      <w:r w:rsidR="007D3A0D">
        <w:rPr>
          <w:rFonts w:ascii="Times New Roman" w:hAnsi="Times New Roman" w:cs="Times New Roman"/>
          <w:sz w:val="24"/>
          <w:szCs w:val="24"/>
          <w:lang w:val="hr-HR"/>
        </w:rPr>
        <w:t>ao otići čak do potezanja pitan</w:t>
      </w:r>
      <w:r>
        <w:rPr>
          <w:rFonts w:ascii="Times New Roman" w:hAnsi="Times New Roman" w:cs="Times New Roman"/>
          <w:sz w:val="24"/>
          <w:szCs w:val="24"/>
          <w:lang w:val="hr-HR"/>
        </w:rPr>
        <w:t>j</w:t>
      </w:r>
      <w:r w:rsidR="007D3A0D">
        <w:rPr>
          <w:rFonts w:ascii="Times New Roman" w:hAnsi="Times New Roman" w:cs="Times New Roman"/>
          <w:sz w:val="24"/>
          <w:szCs w:val="24"/>
          <w:lang w:val="hr-HR"/>
        </w:rPr>
        <w:t>a</w:t>
      </w:r>
      <w:r>
        <w:rPr>
          <w:rFonts w:ascii="Times New Roman" w:hAnsi="Times New Roman" w:cs="Times New Roman"/>
          <w:sz w:val="24"/>
          <w:szCs w:val="24"/>
          <w:lang w:val="hr-HR"/>
        </w:rPr>
        <w:t xml:space="preserve"> opravdanosti postojanja "</w:t>
      </w:r>
      <w:r w:rsidRPr="00F166BA">
        <w:rPr>
          <w:rFonts w:ascii="Times New Roman" w:hAnsi="Times New Roman" w:cs="Times New Roman"/>
          <w:i/>
          <w:sz w:val="24"/>
          <w:szCs w:val="24"/>
          <w:lang w:val="hr-HR"/>
        </w:rPr>
        <w:t>skandinavskog krsta"</w:t>
      </w:r>
      <w:r>
        <w:rPr>
          <w:rFonts w:ascii="Times New Roman" w:hAnsi="Times New Roman" w:cs="Times New Roman"/>
          <w:sz w:val="24"/>
          <w:szCs w:val="24"/>
          <w:lang w:val="hr-HR"/>
        </w:rPr>
        <w:t xml:space="preserve"> na zastavama pojedinih zemalja</w:t>
      </w:r>
      <w:r w:rsidR="002F4B7A">
        <w:rPr>
          <w:rFonts w:ascii="Times New Roman" w:hAnsi="Times New Roman" w:cs="Times New Roman"/>
          <w:sz w:val="24"/>
          <w:szCs w:val="24"/>
          <w:lang w:val="hr-HR"/>
        </w:rPr>
        <w:t xml:space="preserve"> </w:t>
      </w:r>
      <w:r>
        <w:rPr>
          <w:rFonts w:ascii="Times New Roman" w:hAnsi="Times New Roman" w:cs="Times New Roman"/>
          <w:sz w:val="24"/>
          <w:szCs w:val="24"/>
          <w:lang w:val="hr-HR"/>
        </w:rPr>
        <w:t>(</w:t>
      </w:r>
      <w:r w:rsidR="0018486E">
        <w:rPr>
          <w:rFonts w:ascii="Times New Roman" w:hAnsi="Times New Roman" w:cs="Times New Roman"/>
          <w:sz w:val="24"/>
          <w:szCs w:val="24"/>
          <w:lang w:val="hr-HR"/>
        </w:rPr>
        <w:t>?!)</w:t>
      </w:r>
      <w:r w:rsidR="0018486E">
        <w:rPr>
          <w:rStyle w:val="FootnoteReference"/>
          <w:rFonts w:ascii="Times New Roman" w:hAnsi="Times New Roman" w:cs="Times New Roman"/>
          <w:sz w:val="24"/>
          <w:szCs w:val="24"/>
          <w:lang w:val="hr-HR"/>
        </w:rPr>
        <w:footnoteReference w:id="73"/>
      </w:r>
      <w:r w:rsidR="0018486E">
        <w:rPr>
          <w:rFonts w:ascii="Times New Roman" w:hAnsi="Times New Roman" w:cs="Times New Roman"/>
          <w:sz w:val="24"/>
          <w:szCs w:val="24"/>
          <w:lang w:val="hr-HR"/>
        </w:rPr>
        <w:t>, Veliko Veće je skoro jednoglasno preinačilo presudu obrazlažući svoju odluku time da Malo veće nije samo želelo da podstakne pluralizam (u čem zapravo i nema ničeg suštinski pogrešnog) , već je pored toga želelo da istakne poseban svetonazor  , tzv. "vrednosti sekularne države", uzimajući bezrezervno princip da je neutralnost izraz i  nužna posledica sekularnosti</w:t>
      </w:r>
      <w:r w:rsidR="0018486E">
        <w:rPr>
          <w:rStyle w:val="FootnoteReference"/>
          <w:rFonts w:ascii="Times New Roman" w:hAnsi="Times New Roman" w:cs="Times New Roman"/>
          <w:sz w:val="24"/>
          <w:szCs w:val="24"/>
          <w:lang w:val="hr-HR"/>
        </w:rPr>
        <w:footnoteReference w:id="74"/>
      </w:r>
      <w:r w:rsidR="0018486E">
        <w:rPr>
          <w:rFonts w:ascii="Times New Roman" w:hAnsi="Times New Roman" w:cs="Times New Roman"/>
          <w:sz w:val="24"/>
          <w:szCs w:val="24"/>
          <w:lang w:val="hr-HR"/>
        </w:rPr>
        <w:t xml:space="preserve"> Na ovom konkretnom primeru vidimo opravdanost onoga što smo u ranijim poglavljima navodili i važnost određenja sekularnosti za dalju sudsku praksu Evropskog suda, budući da su nam jasne posledice do kojih, kao što na primeru odluke Malog Veća vidimo , može doći ako se princip neutralnosti postavi na klimave i u suštini antidemokratske temelje agresivnog sekularizma. Ovakvo, možda čak i oštrije stanovište izneo je u svom izdvojenom mišljenju sudija Bonelo navodeći da </w:t>
      </w:r>
      <w:r w:rsidR="00805D24">
        <w:rPr>
          <w:rFonts w:ascii="Times New Roman" w:hAnsi="Times New Roman" w:cs="Times New Roman"/>
          <w:sz w:val="24"/>
          <w:szCs w:val="24"/>
          <w:lang w:val="hr-HR"/>
        </w:rPr>
        <w:t xml:space="preserve">" </w:t>
      </w:r>
      <w:r w:rsidR="00805D24" w:rsidRPr="00805D24">
        <w:rPr>
          <w:rFonts w:ascii="Times New Roman" w:hAnsi="Times New Roman" w:cs="Times New Roman"/>
          <w:i/>
          <w:sz w:val="24"/>
          <w:szCs w:val="24"/>
          <w:lang w:val="hr-HR"/>
        </w:rPr>
        <w:t>Konvencija ovlašćuje Sud da štiti slobodu savesti i veroispovesti ali ne i da primorava države na sekularizam  niti ih uteruje u šeme neutralnosti zasnovane na sekularizmu...budući da je zadatak Konvecnije da štiti slobodu veroispovesti kao osnovno ljudsko pravo ali ne i vrednosti koje nisu štićene Konvencijom kao što je sekularizam ili odvojenost Crkve i države"</w:t>
      </w:r>
      <w:r w:rsidR="00805D24" w:rsidRPr="00805D24">
        <w:rPr>
          <w:rStyle w:val="FootnoteReference"/>
          <w:rFonts w:ascii="Times New Roman" w:hAnsi="Times New Roman" w:cs="Times New Roman"/>
          <w:i/>
          <w:sz w:val="24"/>
          <w:szCs w:val="24"/>
          <w:lang w:val="hr-HR"/>
        </w:rPr>
        <w:footnoteReference w:id="75"/>
      </w:r>
      <w:r w:rsidR="00805D24" w:rsidRPr="00805D24">
        <w:rPr>
          <w:rFonts w:ascii="Times New Roman" w:hAnsi="Times New Roman" w:cs="Times New Roman"/>
          <w:sz w:val="24"/>
          <w:szCs w:val="24"/>
          <w:lang w:val="hr-HR"/>
        </w:rPr>
        <w:t xml:space="preserve"> </w:t>
      </w:r>
      <w:r w:rsidR="00805D24">
        <w:rPr>
          <w:rFonts w:ascii="Times New Roman" w:hAnsi="Times New Roman" w:cs="Times New Roman"/>
          <w:sz w:val="24"/>
          <w:szCs w:val="24"/>
          <w:lang w:val="hr-HR"/>
        </w:rPr>
        <w:t xml:space="preserve">Sudija Bonelo zna da Konvencija ne reguliše ni ne navodi sekularnost, ali isto tako zna i da se sekularnost mora tumačiti na ispravan nediskrimatorski način, u protivnom, sloboda veroispovesti tumačiće </w:t>
      </w:r>
      <w:r w:rsidR="00BC7BB7">
        <w:rPr>
          <w:rFonts w:ascii="Times New Roman" w:hAnsi="Times New Roman" w:cs="Times New Roman"/>
          <w:sz w:val="24"/>
          <w:szCs w:val="24"/>
          <w:lang w:val="hr-HR"/>
        </w:rPr>
        <w:t>se na načelima sekularizma, koja</w:t>
      </w:r>
      <w:r w:rsidR="00805D24">
        <w:rPr>
          <w:rFonts w:ascii="Times New Roman" w:hAnsi="Times New Roman" w:cs="Times New Roman"/>
          <w:sz w:val="24"/>
          <w:szCs w:val="24"/>
          <w:lang w:val="hr-HR"/>
        </w:rPr>
        <w:t xml:space="preserve">, izlišno je iznova naglašavati, imaju izrazit antireligijski ton. Pitanje koje se sa pravom može u tom slučaju postaviti nije da li bez sekularizma ima neutralnosti, </w:t>
      </w:r>
      <w:r w:rsidR="00805D24" w:rsidRPr="00805D24">
        <w:rPr>
          <w:rFonts w:ascii="Times New Roman" w:hAnsi="Times New Roman" w:cs="Times New Roman"/>
          <w:b/>
          <w:sz w:val="24"/>
          <w:szCs w:val="24"/>
          <w:lang w:val="hr-HR"/>
        </w:rPr>
        <w:t>već da li je sekularizam kršenje, pa čak i negacij</w:t>
      </w:r>
      <w:r w:rsidR="00805D24">
        <w:rPr>
          <w:rFonts w:ascii="Times New Roman" w:hAnsi="Times New Roman" w:cs="Times New Roman"/>
          <w:b/>
          <w:sz w:val="24"/>
          <w:szCs w:val="24"/>
          <w:lang w:val="hr-HR"/>
        </w:rPr>
        <w:t xml:space="preserve">a principa </w:t>
      </w:r>
      <w:r w:rsidR="00805D24" w:rsidRPr="00805D24">
        <w:rPr>
          <w:rFonts w:ascii="Times New Roman" w:hAnsi="Times New Roman" w:cs="Times New Roman"/>
          <w:b/>
          <w:sz w:val="24"/>
          <w:szCs w:val="24"/>
          <w:lang w:val="hr-HR"/>
        </w:rPr>
        <w:t>neutralnosti</w:t>
      </w:r>
      <w:r w:rsidR="00805D24">
        <w:rPr>
          <w:rFonts w:ascii="Times New Roman" w:hAnsi="Times New Roman" w:cs="Times New Roman"/>
          <w:sz w:val="24"/>
          <w:szCs w:val="24"/>
          <w:lang w:val="hr-HR"/>
        </w:rPr>
        <w:t>?</w:t>
      </w:r>
      <w:r w:rsidR="00805D24">
        <w:rPr>
          <w:rStyle w:val="FootnoteReference"/>
          <w:rFonts w:ascii="Times New Roman" w:hAnsi="Times New Roman" w:cs="Times New Roman"/>
          <w:sz w:val="24"/>
          <w:szCs w:val="24"/>
          <w:lang w:val="hr-HR"/>
        </w:rPr>
        <w:footnoteReference w:id="76"/>
      </w:r>
      <w:r w:rsidR="00805D24">
        <w:rPr>
          <w:rFonts w:ascii="Times New Roman" w:hAnsi="Times New Roman" w:cs="Times New Roman"/>
          <w:sz w:val="24"/>
          <w:szCs w:val="24"/>
          <w:lang w:val="hr-HR"/>
        </w:rPr>
        <w:t xml:space="preserve"> U odgovoru na ovo pitanje, svaka država</w:t>
      </w:r>
      <w:r w:rsidR="00BC7BB7">
        <w:rPr>
          <w:rFonts w:ascii="Times New Roman" w:hAnsi="Times New Roman" w:cs="Times New Roman"/>
          <w:sz w:val="24"/>
          <w:szCs w:val="24"/>
          <w:lang w:val="hr-HR"/>
        </w:rPr>
        <w:t xml:space="preserve">, u skladu s pluralizmom, ali i Evropski sud moraju se opredeliti da li žele slobodu </w:t>
      </w:r>
      <w:r w:rsidR="00BC7BB7" w:rsidRPr="00BC7BB7">
        <w:rPr>
          <w:rFonts w:ascii="Times New Roman" w:hAnsi="Times New Roman" w:cs="Times New Roman"/>
          <w:i/>
          <w:sz w:val="24"/>
          <w:szCs w:val="24"/>
          <w:lang w:val="hr-HR"/>
        </w:rPr>
        <w:t>za</w:t>
      </w:r>
      <w:r w:rsidR="00BC7BB7">
        <w:rPr>
          <w:rFonts w:ascii="Times New Roman" w:hAnsi="Times New Roman" w:cs="Times New Roman"/>
          <w:sz w:val="24"/>
          <w:szCs w:val="24"/>
          <w:lang w:val="hr-HR"/>
        </w:rPr>
        <w:t xml:space="preserve"> religiju ili slobodu </w:t>
      </w:r>
      <w:r w:rsidR="00BC7BB7" w:rsidRPr="00BC7BB7">
        <w:rPr>
          <w:rFonts w:ascii="Times New Roman" w:hAnsi="Times New Roman" w:cs="Times New Roman"/>
          <w:i/>
          <w:sz w:val="24"/>
          <w:szCs w:val="24"/>
          <w:lang w:val="hr-HR"/>
        </w:rPr>
        <w:t>od</w:t>
      </w:r>
      <w:r w:rsidR="00BC7BB7">
        <w:rPr>
          <w:rFonts w:ascii="Times New Roman" w:hAnsi="Times New Roman" w:cs="Times New Roman"/>
          <w:sz w:val="24"/>
          <w:szCs w:val="24"/>
          <w:lang w:val="hr-HR"/>
        </w:rPr>
        <w:t xml:space="preserve"> religije</w:t>
      </w:r>
      <w:r w:rsidR="00BC7BB7">
        <w:rPr>
          <w:rStyle w:val="FootnoteReference"/>
          <w:rFonts w:ascii="Times New Roman" w:hAnsi="Times New Roman" w:cs="Times New Roman"/>
          <w:sz w:val="24"/>
          <w:szCs w:val="24"/>
          <w:lang w:val="hr-HR"/>
        </w:rPr>
        <w:footnoteReference w:id="77"/>
      </w:r>
    </w:p>
    <w:p w:rsidR="00BC7BB7" w:rsidRDefault="00BC7BB7" w:rsidP="005858C1">
      <w:pPr>
        <w:pStyle w:val="ListParagraph"/>
        <w:numPr>
          <w:ilvl w:val="0"/>
          <w:numId w:val="8"/>
        </w:numPr>
        <w:spacing w:line="360" w:lineRule="auto"/>
        <w:jc w:val="both"/>
        <w:rPr>
          <w:rFonts w:ascii="Times New Roman" w:hAnsi="Times New Roman" w:cs="Times New Roman"/>
          <w:sz w:val="24"/>
          <w:szCs w:val="24"/>
          <w:lang w:val="hr-HR"/>
        </w:rPr>
      </w:pPr>
      <w:r w:rsidRPr="00BC7BB7">
        <w:rPr>
          <w:rFonts w:ascii="Times New Roman" w:hAnsi="Times New Roman" w:cs="Times New Roman"/>
          <w:sz w:val="24"/>
          <w:szCs w:val="24"/>
          <w:u w:val="single"/>
          <w:lang w:val="hr-HR"/>
        </w:rPr>
        <w:lastRenderedPageBreak/>
        <w:t>Princip sekularnosti osnova pravnog sistema</w:t>
      </w:r>
      <w:r>
        <w:rPr>
          <w:rFonts w:ascii="Times New Roman" w:hAnsi="Times New Roman" w:cs="Times New Roman"/>
          <w:sz w:val="24"/>
          <w:szCs w:val="24"/>
          <w:lang w:val="hr-HR"/>
        </w:rPr>
        <w:t xml:space="preserve"> </w:t>
      </w:r>
      <w:r w:rsidR="008C60BC">
        <w:rPr>
          <w:rFonts w:ascii="Times New Roman" w:hAnsi="Times New Roman" w:cs="Times New Roman"/>
          <w:sz w:val="24"/>
          <w:szCs w:val="24"/>
          <w:lang w:val="hr-HR"/>
        </w:rPr>
        <w:t xml:space="preserve">I ovaj princip na određeni način derivira iz prethodnog, principa neutralnosti i Sud je, vodeći se njime u dva slučaja ustanovio da se pravni sistem ne može zasnivati na islamskom pravu, Šerijatu </w:t>
      </w:r>
      <w:r w:rsidR="008C60BC" w:rsidRPr="008C60BC">
        <w:rPr>
          <w:rFonts w:ascii="Times New Roman" w:hAnsi="Times New Roman" w:cs="Times New Roman"/>
          <w:i/>
          <w:sz w:val="24"/>
          <w:szCs w:val="24"/>
          <w:lang w:val="hr-HR"/>
        </w:rPr>
        <w:t>(slučaj Refah partije protiv Turske)</w:t>
      </w:r>
      <w:r w:rsidR="008C60BC">
        <w:rPr>
          <w:rFonts w:ascii="Times New Roman" w:hAnsi="Times New Roman" w:cs="Times New Roman"/>
          <w:sz w:val="24"/>
          <w:szCs w:val="24"/>
          <w:lang w:val="hr-HR"/>
        </w:rPr>
        <w:t xml:space="preserve">, niti na poštovanju Hrišćanstva kao osnova političkog sistema države kroz priznavanje njegovog autoriteta u obaveznoj zakletvi na Jevandjelju </w:t>
      </w:r>
      <w:r w:rsidR="008C60BC" w:rsidRPr="008C60BC">
        <w:rPr>
          <w:rFonts w:ascii="Times New Roman" w:hAnsi="Times New Roman" w:cs="Times New Roman"/>
          <w:i/>
          <w:sz w:val="24"/>
          <w:szCs w:val="24"/>
          <w:lang w:val="hr-HR"/>
        </w:rPr>
        <w:t>(slučaj Buskarini protiv San Marina)</w:t>
      </w:r>
      <w:r w:rsidR="008C60BC">
        <w:rPr>
          <w:rFonts w:ascii="Times New Roman" w:hAnsi="Times New Roman" w:cs="Times New Roman"/>
          <w:sz w:val="24"/>
          <w:szCs w:val="24"/>
          <w:lang w:val="hr-HR"/>
        </w:rPr>
        <w:t>. Ovakva praksa kao što smo videli na nekim drugim mestima, ne utiče na kršenje načela sekularnosti jer se ne sme podvući znak jednakosti između jednakog postupanja  i upadanja u relaitivzam koji insistira da država mora biti imuna na sva religiozna verovanja</w:t>
      </w:r>
      <w:r w:rsidR="008C60BC">
        <w:rPr>
          <w:rStyle w:val="FootnoteReference"/>
          <w:rFonts w:ascii="Times New Roman" w:hAnsi="Times New Roman" w:cs="Times New Roman"/>
          <w:sz w:val="24"/>
          <w:szCs w:val="24"/>
          <w:lang w:val="hr-HR"/>
        </w:rPr>
        <w:footnoteReference w:id="78"/>
      </w:r>
      <w:r w:rsidR="008C60BC">
        <w:rPr>
          <w:rFonts w:ascii="Times New Roman" w:hAnsi="Times New Roman" w:cs="Times New Roman"/>
          <w:sz w:val="24"/>
          <w:szCs w:val="24"/>
          <w:lang w:val="hr-HR"/>
        </w:rPr>
        <w:t xml:space="preserve"> U svetlu toga, ovaj se princip treba tumačiti usko, kao konkretizacija civilizacijskog dostignuća odvojenosti religijskog od državnog aparata i kao još jednu potvrdu da sistem kakav je teokratija nije u saglasnosti sa onim što propisuje Konvencija.</w:t>
      </w:r>
    </w:p>
    <w:p w:rsidR="008C60BC" w:rsidRDefault="008C60BC" w:rsidP="00BC7BB7">
      <w:pPr>
        <w:pStyle w:val="ListParagraph"/>
        <w:spacing w:line="360" w:lineRule="auto"/>
        <w:ind w:left="644"/>
        <w:jc w:val="both"/>
        <w:rPr>
          <w:rFonts w:ascii="Times New Roman" w:hAnsi="Times New Roman" w:cs="Times New Roman"/>
          <w:sz w:val="24"/>
          <w:szCs w:val="24"/>
          <w:lang w:val="hr-HR"/>
        </w:rPr>
      </w:pPr>
    </w:p>
    <w:p w:rsidR="003E1104" w:rsidRDefault="003E1104" w:rsidP="004B4C3E">
      <w:pPr>
        <w:pStyle w:val="ListParagraph"/>
        <w:spacing w:line="360" w:lineRule="auto"/>
        <w:ind w:left="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Kao što smo već naveli, sloboda savesti i veroispovesti nije apsolutna već podleže određenim ograničenjima, tj dozvoljeno je državi da </w:t>
      </w:r>
      <w:r w:rsidRPr="003E1104">
        <w:rPr>
          <w:rFonts w:ascii="Times New Roman" w:hAnsi="Times New Roman" w:cs="Times New Roman"/>
          <w:i/>
          <w:sz w:val="24"/>
          <w:szCs w:val="24"/>
          <w:lang w:val="hr-HR"/>
        </w:rPr>
        <w:t>se umeša, ali ne i da krši</w:t>
      </w:r>
      <w:r>
        <w:rPr>
          <w:rFonts w:ascii="Times New Roman" w:hAnsi="Times New Roman" w:cs="Times New Roman"/>
          <w:sz w:val="24"/>
          <w:szCs w:val="24"/>
          <w:lang w:val="hr-HR"/>
        </w:rPr>
        <w:t xml:space="preserve"> slobodu veroispovesti</w:t>
      </w:r>
      <w:r w:rsidR="007D3A0D">
        <w:rPr>
          <w:rStyle w:val="FootnoteReference"/>
          <w:rFonts w:ascii="Times New Roman" w:hAnsi="Times New Roman" w:cs="Times New Roman"/>
          <w:sz w:val="24"/>
          <w:szCs w:val="24"/>
          <w:lang w:val="hr-HR"/>
        </w:rPr>
        <w:footnoteReference w:id="79"/>
      </w:r>
      <w:r>
        <w:rPr>
          <w:rFonts w:ascii="Times New Roman" w:hAnsi="Times New Roman" w:cs="Times New Roman"/>
          <w:sz w:val="24"/>
          <w:szCs w:val="24"/>
          <w:lang w:val="hr-HR"/>
        </w:rPr>
        <w:t>, samo onda kada to mešanje prodje višedelni kvalitativni test: da je u skladu sa zakonom, da je neophodno u demokratskom društvu i da služi nekom od legitimnih interesa pobrojanih u članu 9 stav 2.</w:t>
      </w:r>
    </w:p>
    <w:p w:rsidR="005C4039" w:rsidRDefault="005C4039" w:rsidP="004B4C3E">
      <w:pPr>
        <w:pStyle w:val="ListParagraph"/>
        <w:spacing w:line="360" w:lineRule="auto"/>
        <w:ind w:left="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Kod prvog uslova, </w:t>
      </w:r>
      <w:r w:rsidRPr="005C4039">
        <w:rPr>
          <w:rFonts w:ascii="Times New Roman" w:hAnsi="Times New Roman" w:cs="Times New Roman"/>
          <w:i/>
          <w:sz w:val="24"/>
          <w:szCs w:val="24"/>
          <w:lang w:val="hr-HR"/>
        </w:rPr>
        <w:t>predvidjenosti u zakonu</w:t>
      </w:r>
      <w:r>
        <w:rPr>
          <w:rFonts w:ascii="Times New Roman" w:hAnsi="Times New Roman" w:cs="Times New Roman"/>
          <w:i/>
          <w:sz w:val="24"/>
          <w:szCs w:val="24"/>
          <w:lang w:val="hr-HR"/>
        </w:rPr>
        <w:t xml:space="preserve">, </w:t>
      </w:r>
      <w:r>
        <w:rPr>
          <w:rFonts w:ascii="Times New Roman" w:hAnsi="Times New Roman" w:cs="Times New Roman"/>
          <w:sz w:val="24"/>
          <w:szCs w:val="24"/>
          <w:lang w:val="hr-HR"/>
        </w:rPr>
        <w:t>Sud je u razradi ovog standarda, u presudi u sluča</w:t>
      </w:r>
      <w:r w:rsidR="007D3A0D">
        <w:rPr>
          <w:rFonts w:ascii="Times New Roman" w:hAnsi="Times New Roman" w:cs="Times New Roman"/>
          <w:sz w:val="24"/>
          <w:szCs w:val="24"/>
          <w:lang w:val="hr-HR"/>
        </w:rPr>
        <w:t>j</w:t>
      </w:r>
      <w:r>
        <w:rPr>
          <w:rFonts w:ascii="Times New Roman" w:hAnsi="Times New Roman" w:cs="Times New Roman"/>
          <w:sz w:val="24"/>
          <w:szCs w:val="24"/>
          <w:lang w:val="hr-HR"/>
        </w:rPr>
        <w:t xml:space="preserve">u </w:t>
      </w:r>
      <w:r w:rsidRPr="005C4039">
        <w:rPr>
          <w:rFonts w:ascii="Times New Roman" w:hAnsi="Times New Roman" w:cs="Times New Roman"/>
          <w:i/>
          <w:sz w:val="24"/>
          <w:szCs w:val="24"/>
          <w:lang w:val="hr-HR"/>
        </w:rPr>
        <w:t>Sunday Times protiv Ujedinjenog Kraljevstva</w:t>
      </w:r>
      <w:r>
        <w:rPr>
          <w:rFonts w:ascii="Times New Roman" w:hAnsi="Times New Roman" w:cs="Times New Roman"/>
          <w:i/>
          <w:sz w:val="24"/>
          <w:szCs w:val="24"/>
          <w:lang w:val="hr-HR"/>
        </w:rPr>
        <w:t xml:space="preserve"> (1979)</w:t>
      </w:r>
      <w:r>
        <w:rPr>
          <w:rFonts w:ascii="Times New Roman" w:hAnsi="Times New Roman" w:cs="Times New Roman"/>
          <w:sz w:val="24"/>
          <w:szCs w:val="24"/>
          <w:lang w:val="hr-HR"/>
        </w:rPr>
        <w:t xml:space="preserve"> istakao dva kriterijuma pomoću kojih se bliže određuje da li je ili nije mešanje d</w:t>
      </w:r>
      <w:r w:rsidR="009A186A">
        <w:rPr>
          <w:rFonts w:ascii="Times New Roman" w:hAnsi="Times New Roman" w:cs="Times New Roman"/>
          <w:sz w:val="24"/>
          <w:szCs w:val="24"/>
          <w:lang w:val="hr-HR"/>
        </w:rPr>
        <w:t>ržave bilo predvidjeno u zakonu</w:t>
      </w:r>
      <w:r>
        <w:rPr>
          <w:rFonts w:ascii="Times New Roman" w:hAnsi="Times New Roman" w:cs="Times New Roman"/>
          <w:sz w:val="24"/>
          <w:szCs w:val="24"/>
          <w:lang w:val="hr-HR"/>
        </w:rPr>
        <w:t>.</w:t>
      </w:r>
      <w:r w:rsidR="009A186A">
        <w:rPr>
          <w:rFonts w:ascii="Times New Roman" w:hAnsi="Times New Roman" w:cs="Times New Roman"/>
          <w:sz w:val="24"/>
          <w:szCs w:val="24"/>
          <w:lang w:val="hr-HR"/>
        </w:rPr>
        <w:t xml:space="preserve"> </w:t>
      </w:r>
      <w:r>
        <w:rPr>
          <w:rFonts w:ascii="Times New Roman" w:hAnsi="Times New Roman" w:cs="Times New Roman"/>
          <w:sz w:val="24"/>
          <w:szCs w:val="24"/>
          <w:lang w:val="hr-HR"/>
        </w:rPr>
        <w:t>Prvi kriterijum  je dostupnost zakona građanima, i drugi, preciznost norme koja pretenduje da se podvede pod zakon u smislu ovog člana, kako bi građani adekvatno mogli da urede i svoje ponašanje i predvide posledice odstupanja od istog</w:t>
      </w:r>
      <w:r>
        <w:rPr>
          <w:rStyle w:val="FootnoteReference"/>
          <w:rFonts w:ascii="Times New Roman" w:hAnsi="Times New Roman" w:cs="Times New Roman"/>
          <w:sz w:val="24"/>
          <w:szCs w:val="24"/>
          <w:lang w:val="hr-HR"/>
        </w:rPr>
        <w:footnoteReference w:id="80"/>
      </w:r>
      <w:r>
        <w:rPr>
          <w:rFonts w:ascii="Times New Roman" w:hAnsi="Times New Roman" w:cs="Times New Roman"/>
          <w:sz w:val="24"/>
          <w:szCs w:val="24"/>
          <w:lang w:val="hr-HR"/>
        </w:rPr>
        <w:t xml:space="preserve"> Sud može mogućnost adekvatnog upoznavanja sa normom i predvidjanja posledica o</w:t>
      </w:r>
      <w:r w:rsidR="007D3A0D">
        <w:rPr>
          <w:rFonts w:ascii="Times New Roman" w:hAnsi="Times New Roman" w:cs="Times New Roman"/>
          <w:sz w:val="24"/>
          <w:szCs w:val="24"/>
          <w:lang w:val="hr-HR"/>
        </w:rPr>
        <w:t>dredjivati pomoću brojnih drugih</w:t>
      </w:r>
      <w:r>
        <w:rPr>
          <w:rFonts w:ascii="Times New Roman" w:hAnsi="Times New Roman" w:cs="Times New Roman"/>
          <w:sz w:val="24"/>
          <w:szCs w:val="24"/>
          <w:lang w:val="hr-HR"/>
        </w:rPr>
        <w:t xml:space="preserve"> merila, </w:t>
      </w:r>
      <w:r w:rsidR="009956C6">
        <w:rPr>
          <w:rFonts w:ascii="Times New Roman" w:hAnsi="Times New Roman" w:cs="Times New Roman"/>
          <w:sz w:val="24"/>
          <w:szCs w:val="24"/>
          <w:lang w:val="hr-HR"/>
        </w:rPr>
        <w:t>poput npr</w:t>
      </w:r>
      <w:r w:rsidR="007D3A0D">
        <w:rPr>
          <w:rFonts w:ascii="Times New Roman" w:hAnsi="Times New Roman" w:cs="Times New Roman"/>
          <w:sz w:val="24"/>
          <w:szCs w:val="24"/>
          <w:lang w:val="hr-HR"/>
        </w:rPr>
        <w:t xml:space="preserve">. </w:t>
      </w:r>
      <w:r w:rsidR="009956C6">
        <w:rPr>
          <w:rFonts w:ascii="Times New Roman" w:hAnsi="Times New Roman" w:cs="Times New Roman"/>
          <w:sz w:val="24"/>
          <w:szCs w:val="24"/>
          <w:lang w:val="hr-HR"/>
        </w:rPr>
        <w:t xml:space="preserve"> poznate nacionalne sudske prakse a ne samo jasnosti zakonske odredbe, te je u tom smislu sudijama ostavljen određeni slobodan prostor da ta merila vagaju od slučaja do slučaja.</w:t>
      </w:r>
    </w:p>
    <w:p w:rsidR="00C25EE6" w:rsidRDefault="00C25EE6" w:rsidP="00BC7BB7">
      <w:pPr>
        <w:pStyle w:val="ListParagraph"/>
        <w:spacing w:line="360" w:lineRule="auto"/>
        <w:ind w:left="644"/>
        <w:jc w:val="both"/>
        <w:rPr>
          <w:rFonts w:ascii="Times New Roman" w:hAnsi="Times New Roman" w:cs="Times New Roman"/>
          <w:sz w:val="24"/>
          <w:szCs w:val="24"/>
          <w:lang w:val="hr-HR"/>
        </w:rPr>
      </w:pPr>
    </w:p>
    <w:p w:rsidR="009A1C66" w:rsidRDefault="009956C6" w:rsidP="004B4C3E">
      <w:pPr>
        <w:pStyle w:val="ListParagraph"/>
        <w:spacing w:line="360" w:lineRule="auto"/>
        <w:ind w:left="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Znatno važniji i kompleksniji je sledeći uslov-da mešanje države tj ograničenje prava iz člana 9 bude </w:t>
      </w:r>
      <w:r w:rsidRPr="009956C6">
        <w:rPr>
          <w:rFonts w:ascii="Times New Roman" w:hAnsi="Times New Roman" w:cs="Times New Roman"/>
          <w:i/>
          <w:sz w:val="24"/>
          <w:szCs w:val="24"/>
          <w:lang w:val="hr-HR"/>
        </w:rPr>
        <w:t>neophodno u demokratskom društvu</w:t>
      </w:r>
      <w:r>
        <w:rPr>
          <w:rFonts w:ascii="Times New Roman" w:hAnsi="Times New Roman" w:cs="Times New Roman"/>
          <w:i/>
          <w:sz w:val="24"/>
          <w:szCs w:val="24"/>
          <w:lang w:val="hr-HR"/>
        </w:rPr>
        <w:t xml:space="preserve">. </w:t>
      </w:r>
      <w:r>
        <w:rPr>
          <w:rFonts w:ascii="Times New Roman" w:hAnsi="Times New Roman" w:cs="Times New Roman"/>
          <w:sz w:val="24"/>
          <w:szCs w:val="24"/>
          <w:lang w:val="hr-HR"/>
        </w:rPr>
        <w:t xml:space="preserve"> Da bi država koja opravdava svoje mešanje </w:t>
      </w:r>
      <w:r>
        <w:rPr>
          <w:rFonts w:ascii="Times New Roman" w:hAnsi="Times New Roman" w:cs="Times New Roman"/>
          <w:sz w:val="24"/>
          <w:szCs w:val="24"/>
          <w:lang w:val="hr-HR"/>
        </w:rPr>
        <w:lastRenderedPageBreak/>
        <w:t xml:space="preserve">zadovoljila ovaj test, ona mora da dokaže da intenzitet tog mešanja a koje je osnov spora </w:t>
      </w:r>
      <w:r w:rsidRPr="009956C6">
        <w:rPr>
          <w:rFonts w:ascii="Times New Roman" w:hAnsi="Times New Roman" w:cs="Times New Roman"/>
          <w:i/>
          <w:sz w:val="24"/>
          <w:szCs w:val="24"/>
          <w:lang w:val="hr-HR"/>
        </w:rPr>
        <w:t xml:space="preserve">odgovara akutnoj društvenoj potrebi, da je srazmerno </w:t>
      </w:r>
      <w:r>
        <w:rPr>
          <w:rFonts w:ascii="Times New Roman" w:hAnsi="Times New Roman" w:cs="Times New Roman"/>
          <w:i/>
          <w:sz w:val="24"/>
          <w:szCs w:val="24"/>
          <w:lang w:val="hr-HR"/>
        </w:rPr>
        <w:t>l</w:t>
      </w:r>
      <w:r w:rsidRPr="009956C6">
        <w:rPr>
          <w:rFonts w:ascii="Times New Roman" w:hAnsi="Times New Roman" w:cs="Times New Roman"/>
          <w:i/>
          <w:sz w:val="24"/>
          <w:szCs w:val="24"/>
          <w:lang w:val="hr-HR"/>
        </w:rPr>
        <w:t>egitimnom cilju kom se teži i da je opravdano relevantnim razlozima</w:t>
      </w:r>
      <w:r>
        <w:rPr>
          <w:rStyle w:val="FootnoteReference"/>
          <w:rFonts w:ascii="Times New Roman" w:hAnsi="Times New Roman" w:cs="Times New Roman"/>
          <w:i/>
          <w:sz w:val="24"/>
          <w:szCs w:val="24"/>
          <w:lang w:val="hr-HR"/>
        </w:rPr>
        <w:footnoteReference w:id="81"/>
      </w:r>
      <w:r>
        <w:rPr>
          <w:rFonts w:ascii="Times New Roman" w:hAnsi="Times New Roman" w:cs="Times New Roman"/>
          <w:sz w:val="24"/>
          <w:szCs w:val="24"/>
          <w:lang w:val="hr-HR"/>
        </w:rPr>
        <w:t xml:space="preserve"> a Sud je po ovom pitanju konkretizovao i izdvojio neke od vredosti kao temeljne za evropske demokratije. Među njima svakako centralno mesto zauzima pluralizam. Pluralizam </w:t>
      </w:r>
      <w:r w:rsidR="00C25EE6">
        <w:rPr>
          <w:rFonts w:ascii="Times New Roman" w:hAnsi="Times New Roman" w:cs="Times New Roman"/>
          <w:sz w:val="24"/>
          <w:szCs w:val="24"/>
          <w:lang w:val="hr-HR"/>
        </w:rPr>
        <w:t>je postavljen na pijedestal vrhunske vrednosti čijoj zaštiti služi član 9, i koji se mora braniti i podsticati čak i u slučajevima kada je na jednom širem planu javnog reda on uzrok sporne situacije</w:t>
      </w:r>
      <w:r w:rsidR="009A186A">
        <w:rPr>
          <w:rFonts w:ascii="Times New Roman" w:hAnsi="Times New Roman" w:cs="Times New Roman"/>
          <w:sz w:val="24"/>
          <w:szCs w:val="24"/>
          <w:lang w:val="hr-HR"/>
        </w:rPr>
        <w:t>.</w:t>
      </w:r>
      <w:r w:rsidR="00C25EE6">
        <w:rPr>
          <w:rStyle w:val="FootnoteReference"/>
          <w:rFonts w:ascii="Times New Roman" w:hAnsi="Times New Roman" w:cs="Times New Roman"/>
          <w:sz w:val="24"/>
          <w:szCs w:val="24"/>
          <w:lang w:val="hr-HR"/>
        </w:rPr>
        <w:footnoteReference w:id="82"/>
      </w:r>
      <w:r w:rsidR="004E3C97">
        <w:rPr>
          <w:rFonts w:ascii="Times New Roman" w:hAnsi="Times New Roman" w:cs="Times New Roman"/>
          <w:sz w:val="24"/>
          <w:szCs w:val="24"/>
          <w:lang w:val="hr-HR"/>
        </w:rPr>
        <w:t xml:space="preserve"> </w:t>
      </w:r>
      <w:r w:rsidR="009A1C66">
        <w:rPr>
          <w:rFonts w:ascii="Times New Roman" w:hAnsi="Times New Roman" w:cs="Times New Roman"/>
          <w:sz w:val="24"/>
          <w:szCs w:val="24"/>
          <w:lang w:val="hr-HR"/>
        </w:rPr>
        <w:t xml:space="preserve"> Ovakvo rešenje inspirisano je onim volterovskim duhom koji iako sa njim nije saglasan, do smrti brani pravo da se drugačije mišljenje čuje.</w:t>
      </w:r>
    </w:p>
    <w:p w:rsidR="009A1C66" w:rsidRDefault="009A1C66" w:rsidP="00BC7BB7">
      <w:pPr>
        <w:pStyle w:val="ListParagraph"/>
        <w:spacing w:line="360" w:lineRule="auto"/>
        <w:ind w:left="644"/>
        <w:jc w:val="both"/>
        <w:rPr>
          <w:rFonts w:ascii="Times New Roman" w:hAnsi="Times New Roman" w:cs="Times New Roman"/>
          <w:sz w:val="24"/>
          <w:szCs w:val="24"/>
          <w:lang w:val="hr-HR"/>
        </w:rPr>
      </w:pPr>
    </w:p>
    <w:p w:rsidR="009956C6" w:rsidRDefault="004E3C97" w:rsidP="004B4C3E">
      <w:pPr>
        <w:pStyle w:val="ListParagraph"/>
        <w:spacing w:line="360" w:lineRule="auto"/>
        <w:ind w:left="0"/>
        <w:jc w:val="both"/>
        <w:rPr>
          <w:rFonts w:ascii="Times New Roman" w:hAnsi="Times New Roman" w:cs="Times New Roman"/>
          <w:i/>
          <w:sz w:val="24"/>
          <w:szCs w:val="24"/>
          <w:lang w:val="hr-HR"/>
        </w:rPr>
      </w:pPr>
      <w:r>
        <w:rPr>
          <w:rFonts w:ascii="Times New Roman" w:hAnsi="Times New Roman" w:cs="Times New Roman"/>
          <w:sz w:val="24"/>
          <w:szCs w:val="24"/>
          <w:lang w:val="hr-HR"/>
        </w:rPr>
        <w:t xml:space="preserve">Jedan aspekt ovako shvaćenog pluralizma je i </w:t>
      </w:r>
      <w:r w:rsidR="009A1C66">
        <w:rPr>
          <w:rFonts w:ascii="Times New Roman" w:hAnsi="Times New Roman" w:cs="Times New Roman"/>
          <w:sz w:val="24"/>
          <w:szCs w:val="24"/>
          <w:lang w:val="hr-HR"/>
        </w:rPr>
        <w:t xml:space="preserve">neminovna </w:t>
      </w:r>
      <w:r>
        <w:rPr>
          <w:rFonts w:ascii="Times New Roman" w:hAnsi="Times New Roman" w:cs="Times New Roman"/>
          <w:sz w:val="24"/>
          <w:szCs w:val="24"/>
          <w:lang w:val="hr-HR"/>
        </w:rPr>
        <w:t xml:space="preserve">subsidijarnost uloge Suda u odnosu na snagu koju nose nacionalne vlasti  i vrlo široko omogućena primena </w:t>
      </w:r>
      <w:r w:rsidRPr="004E3C97">
        <w:rPr>
          <w:rFonts w:ascii="Times New Roman" w:hAnsi="Times New Roman" w:cs="Times New Roman"/>
          <w:i/>
          <w:sz w:val="24"/>
          <w:szCs w:val="24"/>
          <w:lang w:val="hr-HR"/>
        </w:rPr>
        <w:t>polja slobodne procene (margin of appreciation)</w:t>
      </w:r>
      <w:r>
        <w:rPr>
          <w:rFonts w:ascii="Times New Roman" w:hAnsi="Times New Roman" w:cs="Times New Roman"/>
          <w:sz w:val="24"/>
          <w:szCs w:val="24"/>
          <w:lang w:val="hr-HR"/>
        </w:rPr>
        <w:t xml:space="preserve"> u svetlu koje se uvek ceni neophdonost neke mere i njena uskladjenost sa demokratskim društvom.  Kako pak ovo polje slobodne procene, neophodno u sistemu zasnovanom na pluralizmu, ne bi potpuno odrešilo ruke potpisnicama Konvencije, i istovremeno ne bi poslužilo kao pilatovski izgovor Sudu, u presudi </w:t>
      </w:r>
      <w:r w:rsidRPr="004E3C97">
        <w:rPr>
          <w:rFonts w:ascii="Times New Roman" w:hAnsi="Times New Roman" w:cs="Times New Roman"/>
          <w:i/>
          <w:sz w:val="24"/>
          <w:szCs w:val="24"/>
          <w:lang w:val="hr-HR"/>
        </w:rPr>
        <w:t>Hendisajd protiv Ujedinjenog Kraljevstva</w:t>
      </w:r>
      <w:r>
        <w:rPr>
          <w:rFonts w:ascii="Times New Roman" w:hAnsi="Times New Roman" w:cs="Times New Roman"/>
          <w:i/>
          <w:sz w:val="24"/>
          <w:szCs w:val="24"/>
          <w:lang w:val="hr-HR"/>
        </w:rPr>
        <w:t xml:space="preserve"> (1976)</w:t>
      </w:r>
      <w:r>
        <w:rPr>
          <w:rFonts w:ascii="Times New Roman" w:hAnsi="Times New Roman" w:cs="Times New Roman"/>
          <w:sz w:val="24"/>
          <w:szCs w:val="24"/>
          <w:lang w:val="hr-HR"/>
        </w:rPr>
        <w:t xml:space="preserve"> izričito je naglašeno da polje slobodne procene "...</w:t>
      </w:r>
      <w:r w:rsidRPr="004E3C97">
        <w:rPr>
          <w:rFonts w:ascii="Times New Roman" w:hAnsi="Times New Roman" w:cs="Times New Roman"/>
          <w:i/>
          <w:sz w:val="24"/>
          <w:szCs w:val="24"/>
          <w:lang w:val="hr-HR"/>
        </w:rPr>
        <w:t>ne znači neograničenu moć države, već da je i ona podložna evropskom nadzoru u okviru kog Sud ipak ima poslednju reč da li je neko ograničenje u skladu s Konvencijom</w:t>
      </w:r>
      <w:r w:rsidR="009A186A">
        <w:rPr>
          <w:rFonts w:ascii="Times New Roman" w:hAnsi="Times New Roman" w:cs="Times New Roman"/>
          <w:i/>
          <w:sz w:val="24"/>
          <w:szCs w:val="24"/>
          <w:lang w:val="hr-HR"/>
        </w:rPr>
        <w:t>.</w:t>
      </w:r>
      <w:r w:rsidRPr="004E3C97">
        <w:rPr>
          <w:rFonts w:ascii="Times New Roman" w:hAnsi="Times New Roman" w:cs="Times New Roman"/>
          <w:i/>
          <w:sz w:val="24"/>
          <w:szCs w:val="24"/>
          <w:lang w:val="hr-HR"/>
        </w:rPr>
        <w:t>"</w:t>
      </w:r>
      <w:r>
        <w:rPr>
          <w:rStyle w:val="FootnoteReference"/>
          <w:rFonts w:ascii="Times New Roman" w:hAnsi="Times New Roman" w:cs="Times New Roman"/>
          <w:i/>
          <w:sz w:val="24"/>
          <w:szCs w:val="24"/>
          <w:lang w:val="hr-HR"/>
        </w:rPr>
        <w:footnoteReference w:id="83"/>
      </w:r>
    </w:p>
    <w:p w:rsidR="004E3C97" w:rsidRDefault="004E3C97" w:rsidP="00BC7BB7">
      <w:pPr>
        <w:pStyle w:val="ListParagraph"/>
        <w:spacing w:line="360" w:lineRule="auto"/>
        <w:ind w:left="644"/>
        <w:jc w:val="both"/>
        <w:rPr>
          <w:rFonts w:ascii="Times New Roman" w:hAnsi="Times New Roman" w:cs="Times New Roman"/>
          <w:i/>
          <w:sz w:val="24"/>
          <w:szCs w:val="24"/>
          <w:lang w:val="hr-HR"/>
        </w:rPr>
      </w:pPr>
    </w:p>
    <w:p w:rsidR="004E3C97" w:rsidRDefault="000B1FB5" w:rsidP="004B4C3E">
      <w:pPr>
        <w:pStyle w:val="ListParagraph"/>
        <w:numPr>
          <w:ilvl w:val="0"/>
          <w:numId w:val="4"/>
        </w:numPr>
        <w:spacing w:line="36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ZAKLJUČAK</w:t>
      </w:r>
    </w:p>
    <w:p w:rsidR="000B1FB5" w:rsidRPr="003A47FB" w:rsidRDefault="000B1FB5" w:rsidP="000B1FB5">
      <w:pPr>
        <w:spacing w:line="360" w:lineRule="auto"/>
        <w:rPr>
          <w:rFonts w:ascii="Times New Roman" w:hAnsi="Times New Roman" w:cs="Times New Roman"/>
          <w:i/>
          <w:sz w:val="24"/>
          <w:szCs w:val="24"/>
          <w:lang w:val="hr-HR"/>
        </w:rPr>
      </w:pPr>
      <w:r>
        <w:rPr>
          <w:rFonts w:ascii="Times New Roman" w:hAnsi="Times New Roman" w:cs="Times New Roman"/>
          <w:sz w:val="24"/>
          <w:szCs w:val="24"/>
          <w:lang w:val="hr-HR"/>
        </w:rPr>
        <w:t xml:space="preserve">    Na samom početku ovog rada naveli smo koliko su </w:t>
      </w:r>
      <w:r w:rsidR="003A47FB">
        <w:rPr>
          <w:rFonts w:ascii="Times New Roman" w:hAnsi="Times New Roman" w:cs="Times New Roman"/>
          <w:sz w:val="24"/>
          <w:szCs w:val="24"/>
          <w:lang w:val="hr-HR"/>
        </w:rPr>
        <w:t>u zabludi bili</w:t>
      </w:r>
      <w:r>
        <w:rPr>
          <w:rFonts w:ascii="Times New Roman" w:hAnsi="Times New Roman" w:cs="Times New Roman"/>
          <w:sz w:val="24"/>
          <w:szCs w:val="24"/>
          <w:lang w:val="hr-HR"/>
        </w:rPr>
        <w:t xml:space="preserve"> pojedini mislioci koji su pre vremena sahranili religiju sa svim onim što ona sa sobom nosi. Pojedini glasovi iz suprotnog tabora na ovo su odgovorili kako je proces sekularizacije dospeo u ćorsokak i kako sekularizacija društva nije ni moguća u krajnjem slučaju. Smatramo da i oni greše jednako kao i ovi prvi. Argumenti za ovakav stav koji je osnovna teza ovog rada su se toliko puta ponovili i proželi kroz svako poglavlje da ih je izlišno ponovo navoditi i u zaključnim razmatranjima. Ovde je dovoljno reći </w:t>
      </w:r>
      <w:r w:rsidR="007D3A0D">
        <w:rPr>
          <w:rFonts w:ascii="Times New Roman" w:hAnsi="Times New Roman" w:cs="Times New Roman"/>
          <w:sz w:val="24"/>
          <w:szCs w:val="24"/>
          <w:lang w:val="hr-HR"/>
        </w:rPr>
        <w:t xml:space="preserve">da su </w:t>
      </w:r>
      <w:r>
        <w:rPr>
          <w:rFonts w:ascii="Times New Roman" w:hAnsi="Times New Roman" w:cs="Times New Roman"/>
          <w:sz w:val="24"/>
          <w:szCs w:val="24"/>
          <w:lang w:val="hr-HR"/>
        </w:rPr>
        <w:t xml:space="preserve"> prvi precenili sekularizovan svetonazor a drugi ga potcenili. Istina je da je proces sekularizacije prohujao evropskim kontinentom i zdušno doprineo da ladja  evropskog društva i kulture uplovi  u neke mirnije vode, vode </w:t>
      </w:r>
      <w:r w:rsidRPr="000B1FB5">
        <w:rPr>
          <w:rFonts w:ascii="Times New Roman" w:hAnsi="Times New Roman" w:cs="Times New Roman"/>
          <w:i/>
          <w:sz w:val="24"/>
          <w:szCs w:val="24"/>
          <w:lang w:val="hr-HR"/>
        </w:rPr>
        <w:t>postsekularne</w:t>
      </w:r>
      <w:r>
        <w:rPr>
          <w:rFonts w:ascii="Times New Roman" w:hAnsi="Times New Roman" w:cs="Times New Roman"/>
          <w:sz w:val="24"/>
          <w:szCs w:val="24"/>
          <w:lang w:val="hr-HR"/>
        </w:rPr>
        <w:t xml:space="preserve"> ere. U toj eri sekularizam kao ideologija nema šta da traži, ali sekularnost kao </w:t>
      </w:r>
      <w:r>
        <w:rPr>
          <w:rFonts w:ascii="Times New Roman" w:hAnsi="Times New Roman" w:cs="Times New Roman"/>
          <w:sz w:val="24"/>
          <w:szCs w:val="24"/>
          <w:lang w:val="hr-HR"/>
        </w:rPr>
        <w:lastRenderedPageBreak/>
        <w:t xml:space="preserve">načelo, kao dodirna tačka </w:t>
      </w:r>
      <w:r>
        <w:rPr>
          <w:rFonts w:ascii="Times New Roman" w:hAnsi="Times New Roman" w:cs="Times New Roman"/>
          <w:i/>
          <w:sz w:val="24"/>
          <w:szCs w:val="24"/>
          <w:lang w:val="hr-HR"/>
        </w:rPr>
        <w:t>slobode i jednakosti</w:t>
      </w:r>
      <w:r>
        <w:rPr>
          <w:rFonts w:ascii="Times New Roman" w:hAnsi="Times New Roman" w:cs="Times New Roman"/>
          <w:sz w:val="24"/>
          <w:szCs w:val="24"/>
          <w:lang w:val="hr-HR"/>
        </w:rPr>
        <w:t xml:space="preserve">  kako navodi Marduk, s pravom zauzima centralno mesto. </w:t>
      </w:r>
      <w:r w:rsidR="003A47FB">
        <w:rPr>
          <w:rFonts w:ascii="Times New Roman" w:hAnsi="Times New Roman" w:cs="Times New Roman"/>
          <w:sz w:val="24"/>
          <w:szCs w:val="24"/>
          <w:lang w:val="hr-HR"/>
        </w:rPr>
        <w:t xml:space="preserve"> Na Evropskom sudu za ljudska prava, kao svojevrsnom krmarošu kroz ponekad mutne i neodređene virove je da ostane na postsekularnom kursu, koji se civilizacijski pokazao kao nadmoćan u odnosu na dva konfrontirana i prevazidjena gle</w:t>
      </w:r>
      <w:r w:rsidR="00C42473">
        <w:rPr>
          <w:rFonts w:ascii="Times New Roman" w:hAnsi="Times New Roman" w:cs="Times New Roman"/>
          <w:sz w:val="24"/>
          <w:szCs w:val="24"/>
          <w:lang w:val="hr-HR"/>
        </w:rPr>
        <w:t>danja. Stoga zaista ohrabruje to što</w:t>
      </w:r>
      <w:r w:rsidR="003A47FB">
        <w:rPr>
          <w:rFonts w:ascii="Times New Roman" w:hAnsi="Times New Roman" w:cs="Times New Roman"/>
          <w:sz w:val="24"/>
          <w:szCs w:val="24"/>
          <w:lang w:val="hr-HR"/>
        </w:rPr>
        <w:t xml:space="preserve"> u jednoj presudi, koju pravna teorija smatra jednom od prekretnica u odlučivanj</w:t>
      </w:r>
      <w:r w:rsidR="00C42473">
        <w:rPr>
          <w:rFonts w:ascii="Times New Roman" w:hAnsi="Times New Roman" w:cs="Times New Roman"/>
          <w:sz w:val="24"/>
          <w:szCs w:val="24"/>
          <w:lang w:val="hr-HR"/>
        </w:rPr>
        <w:t>u S</w:t>
      </w:r>
      <w:r w:rsidR="003A47FB">
        <w:rPr>
          <w:rFonts w:ascii="Times New Roman" w:hAnsi="Times New Roman" w:cs="Times New Roman"/>
          <w:sz w:val="24"/>
          <w:szCs w:val="24"/>
          <w:lang w:val="hr-HR"/>
        </w:rPr>
        <w:t xml:space="preserve">uda o pitanjima iz člana 9 Konvencije, presudi u slučaju </w:t>
      </w:r>
      <w:r w:rsidR="003A47FB" w:rsidRPr="003A47FB">
        <w:rPr>
          <w:rFonts w:ascii="Times New Roman" w:hAnsi="Times New Roman" w:cs="Times New Roman"/>
          <w:i/>
          <w:sz w:val="24"/>
          <w:szCs w:val="24"/>
          <w:lang w:val="hr-HR"/>
        </w:rPr>
        <w:t>Kokinakis protiv Grčke(1993)</w:t>
      </w:r>
      <w:r w:rsidR="003A47FB">
        <w:rPr>
          <w:rFonts w:ascii="Times New Roman" w:hAnsi="Times New Roman" w:cs="Times New Roman"/>
          <w:sz w:val="24"/>
          <w:szCs w:val="24"/>
          <w:lang w:val="hr-HR"/>
        </w:rPr>
        <w:t xml:space="preserve">, Sud definiše slobodu misli, savesti i  veroispovesti  kao </w:t>
      </w:r>
      <w:r w:rsidR="003A47FB" w:rsidRPr="003A47FB">
        <w:rPr>
          <w:rFonts w:ascii="Times New Roman" w:hAnsi="Times New Roman" w:cs="Times New Roman"/>
          <w:i/>
          <w:sz w:val="24"/>
          <w:szCs w:val="24"/>
          <w:lang w:val="hr-HR"/>
        </w:rPr>
        <w:t>"... jednim od temelja "demokratskog društva", kako se on smatr</w:t>
      </w:r>
      <w:r w:rsidR="00C42473">
        <w:rPr>
          <w:rFonts w:ascii="Times New Roman" w:hAnsi="Times New Roman" w:cs="Times New Roman"/>
          <w:i/>
          <w:sz w:val="24"/>
          <w:szCs w:val="24"/>
          <w:lang w:val="hr-HR"/>
        </w:rPr>
        <w:t>a u Konvenciji...i da od sprovođ</w:t>
      </w:r>
      <w:r w:rsidR="003A47FB" w:rsidRPr="003A47FB">
        <w:rPr>
          <w:rFonts w:ascii="Times New Roman" w:hAnsi="Times New Roman" w:cs="Times New Roman"/>
          <w:i/>
          <w:sz w:val="24"/>
          <w:szCs w:val="24"/>
          <w:lang w:val="hr-HR"/>
        </w:rPr>
        <w:t>enja člana 9 zavisi pluralizam koji je</w:t>
      </w:r>
      <w:r w:rsidR="00C42473">
        <w:rPr>
          <w:rFonts w:ascii="Times New Roman" w:hAnsi="Times New Roman" w:cs="Times New Roman"/>
          <w:i/>
          <w:sz w:val="24"/>
          <w:szCs w:val="24"/>
          <w:lang w:val="hr-HR"/>
        </w:rPr>
        <w:t xml:space="preserve"> u demokratskom društvu neotuđi</w:t>
      </w:r>
      <w:r w:rsidR="003A47FB" w:rsidRPr="003A47FB">
        <w:rPr>
          <w:rFonts w:ascii="Times New Roman" w:hAnsi="Times New Roman" w:cs="Times New Roman"/>
          <w:i/>
          <w:sz w:val="24"/>
          <w:szCs w:val="24"/>
          <w:lang w:val="hr-HR"/>
        </w:rPr>
        <w:t>v i teško izvojevan tokom niza vekova</w:t>
      </w:r>
      <w:r w:rsidR="009A186A">
        <w:rPr>
          <w:rFonts w:ascii="Times New Roman" w:hAnsi="Times New Roman" w:cs="Times New Roman"/>
          <w:i/>
          <w:sz w:val="24"/>
          <w:szCs w:val="24"/>
          <w:lang w:val="hr-HR"/>
        </w:rPr>
        <w:t>.</w:t>
      </w:r>
      <w:r w:rsidR="003A47FB" w:rsidRPr="003A47FB">
        <w:rPr>
          <w:rFonts w:ascii="Times New Roman" w:hAnsi="Times New Roman" w:cs="Times New Roman"/>
          <w:i/>
          <w:sz w:val="24"/>
          <w:szCs w:val="24"/>
          <w:lang w:val="hr-HR"/>
        </w:rPr>
        <w:t>"</w:t>
      </w:r>
      <w:r w:rsidR="003A47FB">
        <w:rPr>
          <w:rStyle w:val="FootnoteReference"/>
          <w:rFonts w:ascii="Times New Roman" w:hAnsi="Times New Roman" w:cs="Times New Roman"/>
          <w:i/>
          <w:sz w:val="24"/>
          <w:szCs w:val="24"/>
          <w:lang w:val="hr-HR"/>
        </w:rPr>
        <w:footnoteReference w:id="84"/>
      </w:r>
    </w:p>
    <w:p w:rsidR="00412B40" w:rsidRPr="009956C6" w:rsidRDefault="00412B40" w:rsidP="007E31C7">
      <w:pPr>
        <w:spacing w:line="360" w:lineRule="auto"/>
        <w:jc w:val="both"/>
        <w:rPr>
          <w:rFonts w:ascii="Times New Roman" w:hAnsi="Times New Roman" w:cs="Times New Roman"/>
          <w:b/>
          <w:i/>
          <w:sz w:val="24"/>
          <w:szCs w:val="24"/>
        </w:rPr>
      </w:pPr>
    </w:p>
    <w:p w:rsidR="00412B40" w:rsidRPr="005A0063" w:rsidRDefault="007E7EB6" w:rsidP="0073662F">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Abstract:</w:t>
      </w:r>
      <w:r w:rsidR="005A0063" w:rsidRPr="005A0063">
        <w:t xml:space="preserve"> </w:t>
      </w:r>
      <w:r w:rsidR="005A0063" w:rsidRPr="005A0063">
        <w:rPr>
          <w:rFonts w:ascii="Times New Roman" w:hAnsi="Times New Roman" w:cs="Times New Roman"/>
          <w:sz w:val="24"/>
          <w:szCs w:val="24"/>
        </w:rPr>
        <w:t xml:space="preserve">This paper was written on the occasion of the V student conference of theory and philosophy of law, </w:t>
      </w:r>
      <w:r w:rsidR="005A0063">
        <w:rPr>
          <w:rFonts w:ascii="Times New Roman" w:hAnsi="Times New Roman" w:cs="Times New Roman"/>
          <w:sz w:val="24"/>
          <w:szCs w:val="24"/>
        </w:rPr>
        <w:t>on topic</w:t>
      </w:r>
      <w:r w:rsidR="005A0063" w:rsidRPr="005A0063">
        <w:rPr>
          <w:rFonts w:ascii="Times New Roman" w:hAnsi="Times New Roman" w:cs="Times New Roman"/>
          <w:sz w:val="24"/>
          <w:szCs w:val="24"/>
        </w:rPr>
        <w:t xml:space="preserve"> International and European Law</w:t>
      </w:r>
      <w:r w:rsidR="005A0063">
        <w:rPr>
          <w:rFonts w:ascii="Times New Roman" w:hAnsi="Times New Roman" w:cs="Times New Roman"/>
          <w:sz w:val="24"/>
          <w:szCs w:val="24"/>
        </w:rPr>
        <w:t>-</w:t>
      </w:r>
      <w:r w:rsidR="005A0063" w:rsidRPr="005A0063">
        <w:rPr>
          <w:rFonts w:ascii="Times New Roman" w:hAnsi="Times New Roman" w:cs="Times New Roman"/>
          <w:sz w:val="24"/>
          <w:szCs w:val="24"/>
        </w:rPr>
        <w:t xml:space="preserve"> Theoretical Problems. The discussion of the significance of the </w:t>
      </w:r>
      <w:r w:rsidR="005A0063">
        <w:rPr>
          <w:rFonts w:ascii="Times New Roman" w:hAnsi="Times New Roman" w:cs="Times New Roman"/>
          <w:sz w:val="24"/>
          <w:szCs w:val="24"/>
        </w:rPr>
        <w:t>term of secularity is crucial for</w:t>
      </w:r>
      <w:r w:rsidR="005A0063" w:rsidRPr="005A0063">
        <w:rPr>
          <w:rFonts w:ascii="Times New Roman" w:hAnsi="Times New Roman" w:cs="Times New Roman"/>
          <w:sz w:val="24"/>
          <w:szCs w:val="24"/>
        </w:rPr>
        <w:t xml:space="preserve"> understanding the relationship between religion and the state authorities, on the one hand, and the individual's freedom of religion, on the other. The ambiance of this relationship is crucial for understanding the </w:t>
      </w:r>
      <w:r w:rsidR="005A0063">
        <w:rPr>
          <w:rFonts w:ascii="Times New Roman" w:hAnsi="Times New Roman" w:cs="Times New Roman"/>
          <w:sz w:val="24"/>
          <w:szCs w:val="24"/>
        </w:rPr>
        <w:t xml:space="preserve">entitlement </w:t>
      </w:r>
      <w:r w:rsidR="005A0063" w:rsidRPr="005A0063">
        <w:rPr>
          <w:rFonts w:ascii="Times New Roman" w:hAnsi="Times New Roman" w:cs="Times New Roman"/>
          <w:sz w:val="24"/>
          <w:szCs w:val="24"/>
        </w:rPr>
        <w:t>of the rights under Article 9 of the European Convention on Human Rights, and therefore a special emphasis is placed on it, both from the point of historical genesis and from the positive approach. Does secularity mean the</w:t>
      </w:r>
      <w:r w:rsidR="005A0063">
        <w:rPr>
          <w:rFonts w:ascii="Times New Roman" w:hAnsi="Times New Roman" w:cs="Times New Roman"/>
          <w:sz w:val="24"/>
          <w:szCs w:val="24"/>
        </w:rPr>
        <w:t xml:space="preserve"> complete</w:t>
      </w:r>
      <w:r w:rsidR="005A0063" w:rsidRPr="005A0063">
        <w:rPr>
          <w:rFonts w:ascii="Times New Roman" w:hAnsi="Times New Roman" w:cs="Times New Roman"/>
          <w:sz w:val="24"/>
          <w:szCs w:val="24"/>
        </w:rPr>
        <w:t xml:space="preserve"> separation of state and religion, or are there within the same secularity and other modalities, and </w:t>
      </w:r>
      <w:r w:rsidR="005A0063">
        <w:rPr>
          <w:rFonts w:ascii="Times New Roman" w:hAnsi="Times New Roman" w:cs="Times New Roman"/>
          <w:sz w:val="24"/>
          <w:szCs w:val="24"/>
        </w:rPr>
        <w:t>which</w:t>
      </w:r>
      <w:r w:rsidR="005A0063" w:rsidRPr="005A0063">
        <w:rPr>
          <w:rFonts w:ascii="Times New Roman" w:hAnsi="Times New Roman" w:cs="Times New Roman"/>
          <w:sz w:val="24"/>
          <w:szCs w:val="24"/>
        </w:rPr>
        <w:t xml:space="preserve"> are</w:t>
      </w:r>
      <w:r w:rsidR="005A0063">
        <w:rPr>
          <w:rFonts w:ascii="Times New Roman" w:hAnsi="Times New Roman" w:cs="Times New Roman"/>
          <w:sz w:val="24"/>
          <w:szCs w:val="24"/>
        </w:rPr>
        <w:t xml:space="preserve"> they</w:t>
      </w:r>
      <w:r w:rsidR="005A0063" w:rsidRPr="005A0063">
        <w:rPr>
          <w:rFonts w:ascii="Times New Roman" w:hAnsi="Times New Roman" w:cs="Times New Roman"/>
          <w:sz w:val="24"/>
          <w:szCs w:val="24"/>
        </w:rPr>
        <w:t xml:space="preserve">? Where is </w:t>
      </w:r>
      <w:r w:rsidR="005A0063">
        <w:rPr>
          <w:rFonts w:ascii="Times New Roman" w:hAnsi="Times New Roman" w:cs="Times New Roman"/>
          <w:sz w:val="24"/>
          <w:szCs w:val="24"/>
        </w:rPr>
        <w:t xml:space="preserve"> in that</w:t>
      </w:r>
      <w:r w:rsidR="005A0063" w:rsidRPr="005A0063">
        <w:rPr>
          <w:rFonts w:ascii="Times New Roman" w:hAnsi="Times New Roman" w:cs="Times New Roman"/>
          <w:sz w:val="24"/>
          <w:szCs w:val="24"/>
        </w:rPr>
        <w:t xml:space="preserve"> plurality of </w:t>
      </w:r>
      <w:r w:rsidR="005A0063">
        <w:rPr>
          <w:rFonts w:ascii="Times New Roman" w:hAnsi="Times New Roman" w:cs="Times New Roman"/>
          <w:sz w:val="24"/>
          <w:szCs w:val="24"/>
        </w:rPr>
        <w:t>moduls in the "postsecu</w:t>
      </w:r>
      <w:r w:rsidR="005A0063" w:rsidRPr="005A0063">
        <w:rPr>
          <w:rFonts w:ascii="Times New Roman" w:hAnsi="Times New Roman" w:cs="Times New Roman"/>
          <w:sz w:val="24"/>
          <w:szCs w:val="24"/>
        </w:rPr>
        <w:t>l</w:t>
      </w:r>
      <w:r w:rsidR="005A0063">
        <w:rPr>
          <w:rFonts w:ascii="Times New Roman" w:hAnsi="Times New Roman" w:cs="Times New Roman"/>
          <w:sz w:val="24"/>
          <w:szCs w:val="24"/>
        </w:rPr>
        <w:t>ar" society, our society a</w:t>
      </w:r>
      <w:r w:rsidR="005A0063" w:rsidRPr="005A0063">
        <w:rPr>
          <w:rFonts w:ascii="Times New Roman" w:hAnsi="Times New Roman" w:cs="Times New Roman"/>
          <w:sz w:val="24"/>
          <w:szCs w:val="24"/>
        </w:rPr>
        <w:t>nd w</w:t>
      </w:r>
      <w:r w:rsidR="005A0063">
        <w:rPr>
          <w:rFonts w:ascii="Times New Roman" w:hAnsi="Times New Roman" w:cs="Times New Roman"/>
          <w:sz w:val="24"/>
          <w:szCs w:val="24"/>
        </w:rPr>
        <w:t>here it should be</w:t>
      </w:r>
      <w:r w:rsidR="005A0063" w:rsidRPr="005A0063">
        <w:rPr>
          <w:rFonts w:ascii="Times New Roman" w:hAnsi="Times New Roman" w:cs="Times New Roman"/>
          <w:sz w:val="24"/>
          <w:szCs w:val="24"/>
        </w:rPr>
        <w:t xml:space="preserve">? Apart from presenting all the diversity of European modalities, the author in his work emphasizes that it is necessary to redefine the notion of secularity in our society, since, as it is currently perceived, it is completely wrong. The first part deals with the historical genesis of the processes and ideas of importance for understanding the freedom of religion, the second is devoted to the presentation of different models of Church-state relations, while the third, on examples of the practice of the European Court of Human Rights, confirms the thesis that the nature and quality of the state and </w:t>
      </w:r>
      <w:r w:rsidR="005A0063">
        <w:rPr>
          <w:rFonts w:ascii="Times New Roman" w:hAnsi="Times New Roman" w:cs="Times New Roman"/>
          <w:sz w:val="24"/>
          <w:szCs w:val="24"/>
        </w:rPr>
        <w:t>church relations are crucial for</w:t>
      </w:r>
      <w:r w:rsidR="005A0063" w:rsidRPr="005A0063">
        <w:rPr>
          <w:rFonts w:ascii="Times New Roman" w:hAnsi="Times New Roman" w:cs="Times New Roman"/>
          <w:sz w:val="24"/>
          <w:szCs w:val="24"/>
        </w:rPr>
        <w:t xml:space="preserve"> </w:t>
      </w:r>
      <w:r w:rsidR="005A0063">
        <w:rPr>
          <w:rFonts w:ascii="Times New Roman" w:hAnsi="Times New Roman" w:cs="Times New Roman"/>
          <w:sz w:val="24"/>
          <w:szCs w:val="24"/>
        </w:rPr>
        <w:t xml:space="preserve">environment within </w:t>
      </w:r>
      <w:r w:rsidR="005A0063" w:rsidRPr="005A0063">
        <w:rPr>
          <w:rFonts w:ascii="Times New Roman" w:hAnsi="Times New Roman" w:cs="Times New Roman"/>
          <w:sz w:val="24"/>
          <w:szCs w:val="24"/>
        </w:rPr>
        <w:t xml:space="preserve"> an individual</w:t>
      </w:r>
      <w:r w:rsidR="005A0063">
        <w:rPr>
          <w:rFonts w:ascii="Times New Roman" w:hAnsi="Times New Roman" w:cs="Times New Roman"/>
          <w:sz w:val="24"/>
          <w:szCs w:val="24"/>
        </w:rPr>
        <w:t xml:space="preserve"> can fully</w:t>
      </w:r>
      <w:r w:rsidR="005A0063" w:rsidRPr="005A0063">
        <w:rPr>
          <w:rFonts w:ascii="Times New Roman" w:hAnsi="Times New Roman" w:cs="Times New Roman"/>
          <w:sz w:val="24"/>
          <w:szCs w:val="24"/>
        </w:rPr>
        <w:t xml:space="preserve"> e</w:t>
      </w:r>
      <w:r w:rsidR="005A0063">
        <w:rPr>
          <w:rFonts w:ascii="Times New Roman" w:hAnsi="Times New Roman" w:cs="Times New Roman"/>
          <w:sz w:val="24"/>
          <w:szCs w:val="24"/>
        </w:rPr>
        <w:t xml:space="preserve">ntitle </w:t>
      </w:r>
      <w:r w:rsidR="005A0063" w:rsidRPr="005A0063">
        <w:rPr>
          <w:rFonts w:ascii="Times New Roman" w:hAnsi="Times New Roman" w:cs="Times New Roman"/>
          <w:sz w:val="24"/>
          <w:szCs w:val="24"/>
        </w:rPr>
        <w:t xml:space="preserve"> the right guaranteed by the European Convention and its Article 9.</w:t>
      </w:r>
    </w:p>
    <w:p w:rsidR="005858C1" w:rsidRDefault="007E7EB6" w:rsidP="007E31C7">
      <w:pPr>
        <w:spacing w:line="360" w:lineRule="auto"/>
        <w:jc w:val="both"/>
        <w:rPr>
          <w:rFonts w:ascii="Times New Roman" w:hAnsi="Times New Roman" w:cs="Times New Roman"/>
          <w:sz w:val="24"/>
          <w:szCs w:val="24"/>
        </w:rPr>
      </w:pPr>
      <w:r>
        <w:rPr>
          <w:rFonts w:ascii="Times New Roman" w:hAnsi="Times New Roman" w:cs="Times New Roman"/>
          <w:b/>
          <w:sz w:val="24"/>
          <w:szCs w:val="24"/>
        </w:rPr>
        <w:t>Key words:</w:t>
      </w:r>
      <w:r w:rsidR="005A0063">
        <w:rPr>
          <w:rFonts w:ascii="Times New Roman" w:hAnsi="Times New Roman" w:cs="Times New Roman"/>
          <w:b/>
          <w:sz w:val="24"/>
          <w:szCs w:val="24"/>
        </w:rPr>
        <w:t xml:space="preserve"> </w:t>
      </w:r>
      <w:r w:rsidR="005A0063" w:rsidRPr="005A0063">
        <w:rPr>
          <w:rFonts w:ascii="Times New Roman" w:hAnsi="Times New Roman" w:cs="Times New Roman"/>
          <w:sz w:val="24"/>
          <w:szCs w:val="24"/>
        </w:rPr>
        <w:t>secularity, laicite, Church-state relations, ECHR, cooperative model</w:t>
      </w:r>
    </w:p>
    <w:p w:rsidR="009B1395" w:rsidRPr="005858C1" w:rsidRDefault="005A0063" w:rsidP="007E31C7">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Izvori i citirana literatura</w:t>
      </w:r>
      <w:r w:rsidR="00FF4669" w:rsidRPr="007E31C7">
        <w:rPr>
          <w:rFonts w:ascii="Times New Roman" w:hAnsi="Times New Roman" w:cs="Times New Roman"/>
          <w:b/>
          <w:sz w:val="24"/>
          <w:szCs w:val="24"/>
        </w:rPr>
        <w:t>:</w:t>
      </w:r>
      <w:r w:rsidR="0009582E">
        <w:rPr>
          <w:rFonts w:ascii="Times New Roman" w:hAnsi="Times New Roman" w:cs="Times New Roman"/>
          <w:b/>
          <w:sz w:val="24"/>
          <w:szCs w:val="24"/>
        </w:rPr>
        <w:t xml:space="preserve"> </w:t>
      </w:r>
    </w:p>
    <w:p w:rsidR="00077D3B" w:rsidRPr="00077D3B" w:rsidRDefault="005A0063" w:rsidP="00077D3B">
      <w:pPr>
        <w:pStyle w:val="ListParagraph"/>
        <w:numPr>
          <w:ilvl w:val="0"/>
          <w:numId w:val="7"/>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Vlasije Fidas, </w:t>
      </w:r>
      <w:r w:rsidR="00077D3B" w:rsidRPr="00077D3B">
        <w:rPr>
          <w:rFonts w:ascii="Times New Roman" w:hAnsi="Times New Roman" w:cs="Times New Roman"/>
          <w:i/>
          <w:sz w:val="24"/>
          <w:szCs w:val="24"/>
        </w:rPr>
        <w:t>К</w:t>
      </w:r>
      <w:r>
        <w:rPr>
          <w:rFonts w:ascii="Times New Roman" w:hAnsi="Times New Roman" w:cs="Times New Roman"/>
          <w:i/>
          <w:sz w:val="24"/>
          <w:szCs w:val="24"/>
        </w:rPr>
        <w:t xml:space="preserve">anoni i dijalog, </w:t>
      </w:r>
      <w:r w:rsidR="00077D3B" w:rsidRPr="00077D3B">
        <w:rPr>
          <w:rFonts w:ascii="Times New Roman" w:hAnsi="Times New Roman" w:cs="Times New Roman"/>
          <w:sz w:val="24"/>
          <w:szCs w:val="24"/>
        </w:rPr>
        <w:t>О</w:t>
      </w:r>
      <w:r>
        <w:rPr>
          <w:rFonts w:ascii="Times New Roman" w:hAnsi="Times New Roman" w:cs="Times New Roman"/>
          <w:sz w:val="24"/>
          <w:szCs w:val="24"/>
        </w:rPr>
        <w:t>tačnik</w:t>
      </w:r>
      <w:r w:rsidR="00077D3B" w:rsidRPr="00077D3B">
        <w:rPr>
          <w:rFonts w:ascii="Times New Roman" w:hAnsi="Times New Roman" w:cs="Times New Roman"/>
          <w:sz w:val="24"/>
          <w:szCs w:val="24"/>
        </w:rPr>
        <w:t xml:space="preserve">, </w:t>
      </w:r>
      <w:r>
        <w:rPr>
          <w:rFonts w:ascii="Times New Roman" w:hAnsi="Times New Roman" w:cs="Times New Roman"/>
          <w:sz w:val="24"/>
          <w:szCs w:val="24"/>
        </w:rPr>
        <w:t xml:space="preserve">Beograd </w:t>
      </w:r>
      <w:r w:rsidR="00077D3B" w:rsidRPr="00077D3B">
        <w:rPr>
          <w:rFonts w:ascii="Times New Roman" w:hAnsi="Times New Roman" w:cs="Times New Roman"/>
          <w:sz w:val="24"/>
          <w:szCs w:val="24"/>
        </w:rPr>
        <w:t>2018.</w:t>
      </w:r>
    </w:p>
    <w:p w:rsidR="00FF4669" w:rsidRPr="00077D3B" w:rsidRDefault="005A0063" w:rsidP="002414F4">
      <w:pPr>
        <w:pStyle w:val="ListParagraph"/>
        <w:numPr>
          <w:ilvl w:val="0"/>
          <w:numId w:val="7"/>
        </w:numPr>
        <w:spacing w:line="360" w:lineRule="auto"/>
        <w:jc w:val="both"/>
        <w:rPr>
          <w:rFonts w:ascii="Times New Roman" w:hAnsi="Times New Roman" w:cs="Times New Roman"/>
          <w:i/>
          <w:sz w:val="24"/>
          <w:szCs w:val="24"/>
        </w:rPr>
      </w:pPr>
      <w:r>
        <w:rPr>
          <w:rFonts w:ascii="Times New Roman" w:hAnsi="Times New Roman" w:cs="Times New Roman"/>
          <w:sz w:val="24"/>
          <w:szCs w:val="24"/>
        </w:rPr>
        <w:t>Gerhard Robers</w:t>
      </w:r>
      <w:r w:rsidR="009D7C18" w:rsidRPr="00077D3B">
        <w:rPr>
          <w:rFonts w:ascii="Times New Roman" w:hAnsi="Times New Roman" w:cs="Times New Roman"/>
          <w:sz w:val="24"/>
          <w:szCs w:val="24"/>
        </w:rPr>
        <w:t>,</w:t>
      </w:r>
      <w:r w:rsidR="00E06F9B">
        <w:rPr>
          <w:rFonts w:ascii="Times New Roman" w:hAnsi="Times New Roman" w:cs="Times New Roman"/>
          <w:sz w:val="24"/>
          <w:szCs w:val="24"/>
        </w:rPr>
        <w:t xml:space="preserve"> </w:t>
      </w:r>
      <w:r>
        <w:rPr>
          <w:rFonts w:ascii="Times New Roman" w:hAnsi="Times New Roman" w:cs="Times New Roman"/>
          <w:i/>
          <w:sz w:val="24"/>
          <w:szCs w:val="24"/>
        </w:rPr>
        <w:t xml:space="preserve">Država i crkva u Evropskoj uniji, </w:t>
      </w:r>
      <w:r w:rsidR="00FA2BDC">
        <w:rPr>
          <w:rFonts w:ascii="Times New Roman" w:hAnsi="Times New Roman" w:cs="Times New Roman"/>
          <w:sz w:val="24"/>
          <w:szCs w:val="24"/>
        </w:rPr>
        <w:t xml:space="preserve">Pravoslavni bogoslovski fakultet, Beograd </w:t>
      </w:r>
      <w:r w:rsidR="00FF4669" w:rsidRPr="00077D3B">
        <w:rPr>
          <w:rFonts w:ascii="Times New Roman" w:hAnsi="Times New Roman" w:cs="Times New Roman"/>
          <w:sz w:val="24"/>
          <w:szCs w:val="24"/>
        </w:rPr>
        <w:t>2012</w:t>
      </w:r>
      <w:r w:rsidR="009D7C18" w:rsidRPr="00077D3B">
        <w:rPr>
          <w:rFonts w:ascii="Times New Roman" w:hAnsi="Times New Roman" w:cs="Times New Roman"/>
          <w:sz w:val="24"/>
          <w:szCs w:val="24"/>
        </w:rPr>
        <w:t>.</w:t>
      </w:r>
    </w:p>
    <w:p w:rsidR="00077D3B" w:rsidRPr="00077D3B" w:rsidRDefault="00FA2BDC" w:rsidP="00077D3B">
      <w:pPr>
        <w:pStyle w:val="ListParagraph"/>
        <w:numPr>
          <w:ilvl w:val="0"/>
          <w:numId w:val="7"/>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Dimšo Perić, </w:t>
      </w:r>
      <w:r w:rsidRPr="00FA2BDC">
        <w:rPr>
          <w:rFonts w:ascii="Times New Roman" w:hAnsi="Times New Roman" w:cs="Times New Roman"/>
          <w:i/>
          <w:sz w:val="24"/>
          <w:szCs w:val="24"/>
        </w:rPr>
        <w:t>Crkveno pravo</w:t>
      </w:r>
      <w:r>
        <w:rPr>
          <w:rFonts w:ascii="Times New Roman" w:hAnsi="Times New Roman" w:cs="Times New Roman"/>
          <w:sz w:val="24"/>
          <w:szCs w:val="24"/>
        </w:rPr>
        <w:t xml:space="preserve">, Beograd </w:t>
      </w:r>
      <w:r w:rsidR="00077D3B" w:rsidRPr="00077D3B">
        <w:rPr>
          <w:rFonts w:ascii="Times New Roman" w:hAnsi="Times New Roman" w:cs="Times New Roman"/>
          <w:sz w:val="24"/>
          <w:szCs w:val="24"/>
        </w:rPr>
        <w:t>2006.</w:t>
      </w:r>
    </w:p>
    <w:p w:rsidR="00077D3B" w:rsidRPr="00077D3B" w:rsidRDefault="00FA2BDC" w:rsidP="00077D3B">
      <w:pPr>
        <w:pStyle w:val="ListParagraph"/>
        <w:numPr>
          <w:ilvl w:val="0"/>
          <w:numId w:val="7"/>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Dragan Mitrović, "Trojicki o crkvenom pravu i njegovom odnosu s državnim pravom" </w:t>
      </w:r>
      <w:r w:rsidRPr="00FA2BDC">
        <w:rPr>
          <w:rFonts w:ascii="Times New Roman" w:hAnsi="Times New Roman" w:cs="Times New Roman"/>
          <w:i/>
          <w:sz w:val="24"/>
          <w:szCs w:val="24"/>
        </w:rPr>
        <w:t>Pravo, vera i kultura</w:t>
      </w:r>
      <w:r>
        <w:rPr>
          <w:rFonts w:ascii="Times New Roman" w:hAnsi="Times New Roman" w:cs="Times New Roman"/>
          <w:sz w:val="24"/>
          <w:szCs w:val="24"/>
        </w:rPr>
        <w:t xml:space="preserve">, Beograd </w:t>
      </w:r>
      <w:r w:rsidR="00077D3B" w:rsidRPr="00077D3B">
        <w:rPr>
          <w:rFonts w:ascii="Times New Roman" w:hAnsi="Times New Roman" w:cs="Times New Roman"/>
          <w:sz w:val="24"/>
          <w:szCs w:val="24"/>
        </w:rPr>
        <w:t>2012.</w:t>
      </w:r>
    </w:p>
    <w:p w:rsidR="00077D3B" w:rsidRPr="007E7EB6" w:rsidRDefault="00FA2BDC" w:rsidP="00077D3B">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Zoran Krstić, </w:t>
      </w:r>
      <w:r w:rsidRPr="00FA2BDC">
        <w:rPr>
          <w:rFonts w:ascii="Times New Roman" w:hAnsi="Times New Roman" w:cs="Times New Roman"/>
          <w:i/>
          <w:sz w:val="24"/>
          <w:szCs w:val="24"/>
        </w:rPr>
        <w:t>Hrišćanstvo u vrtlozima savremenosti</w:t>
      </w:r>
      <w:r>
        <w:rPr>
          <w:rFonts w:ascii="Times New Roman" w:hAnsi="Times New Roman" w:cs="Times New Roman"/>
          <w:sz w:val="24"/>
          <w:szCs w:val="24"/>
        </w:rPr>
        <w:t>, Kragujevac</w:t>
      </w:r>
      <w:r w:rsidR="007E7EB6">
        <w:rPr>
          <w:rFonts w:ascii="Times New Roman" w:hAnsi="Times New Roman" w:cs="Times New Roman"/>
          <w:sz w:val="24"/>
          <w:szCs w:val="24"/>
        </w:rPr>
        <w:t xml:space="preserve">-Požarevac </w:t>
      </w:r>
      <w:r w:rsidR="00077D3B" w:rsidRPr="007E7EB6">
        <w:rPr>
          <w:rFonts w:ascii="Times New Roman" w:hAnsi="Times New Roman" w:cs="Times New Roman"/>
          <w:sz w:val="24"/>
          <w:szCs w:val="24"/>
        </w:rPr>
        <w:t>2016.</w:t>
      </w:r>
    </w:p>
    <w:p w:rsidR="00077D3B" w:rsidRPr="00077D3B" w:rsidRDefault="00FA2BDC" w:rsidP="00077D3B">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Ivana Krstić, Milan Paunović, Boris Krivokapić, </w:t>
      </w:r>
      <w:r>
        <w:rPr>
          <w:rFonts w:ascii="Times New Roman" w:hAnsi="Times New Roman" w:cs="Times New Roman"/>
          <w:i/>
          <w:sz w:val="24"/>
          <w:szCs w:val="24"/>
        </w:rPr>
        <w:t xml:space="preserve">Mećunarodna ljudska prava, </w:t>
      </w:r>
      <w:r>
        <w:rPr>
          <w:rFonts w:ascii="Times New Roman" w:hAnsi="Times New Roman" w:cs="Times New Roman"/>
          <w:sz w:val="24"/>
          <w:szCs w:val="24"/>
        </w:rPr>
        <w:t xml:space="preserve">Beograd </w:t>
      </w:r>
      <w:r w:rsidR="00077D3B" w:rsidRPr="00077D3B">
        <w:rPr>
          <w:rFonts w:ascii="Times New Roman" w:hAnsi="Times New Roman" w:cs="Times New Roman"/>
          <w:sz w:val="24"/>
          <w:szCs w:val="24"/>
        </w:rPr>
        <w:t>2016.</w:t>
      </w:r>
      <w:r w:rsidR="00077D3B">
        <w:rPr>
          <w:rFonts w:ascii="Times New Roman" w:hAnsi="Times New Roman" w:cs="Times New Roman"/>
          <w:color w:val="FF0000"/>
          <w:sz w:val="24"/>
          <w:szCs w:val="24"/>
        </w:rPr>
        <w:t xml:space="preserve"> </w:t>
      </w:r>
    </w:p>
    <w:p w:rsidR="00717A55" w:rsidRDefault="00FA2BDC" w:rsidP="00717A55">
      <w:pPr>
        <w:pStyle w:val="ListParagraph"/>
        <w:numPr>
          <w:ilvl w:val="0"/>
          <w:numId w:val="7"/>
        </w:numPr>
        <w:spacing w:line="360" w:lineRule="auto"/>
        <w:jc w:val="both"/>
        <w:rPr>
          <w:rFonts w:ascii="Times New Roman" w:hAnsi="Times New Roman" w:cs="Times New Roman"/>
          <w:i/>
          <w:sz w:val="24"/>
          <w:szCs w:val="24"/>
        </w:rPr>
      </w:pPr>
      <w:r w:rsidRPr="00FA2BDC">
        <w:rPr>
          <w:rFonts w:ascii="Times New Roman" w:hAnsi="Times New Roman" w:cs="Times New Roman"/>
          <w:sz w:val="24"/>
          <w:szCs w:val="24"/>
        </w:rPr>
        <w:t>Ilarion Alfejev</w:t>
      </w:r>
      <w:r w:rsidRPr="00FA2BDC">
        <w:rPr>
          <w:rFonts w:ascii="Times New Roman" w:hAnsi="Times New Roman" w:cs="Times New Roman"/>
          <w:i/>
          <w:sz w:val="24"/>
          <w:szCs w:val="24"/>
        </w:rPr>
        <w:t>, Hrišćanstvo pred izazovima militantnog sekularizma</w:t>
      </w:r>
      <w:r w:rsidR="00077D3B" w:rsidRPr="00077D3B">
        <w:rPr>
          <w:rFonts w:ascii="Times New Roman" w:hAnsi="Times New Roman" w:cs="Times New Roman"/>
          <w:i/>
          <w:sz w:val="24"/>
          <w:szCs w:val="24"/>
        </w:rPr>
        <w:t>,</w:t>
      </w:r>
      <w:r w:rsidR="00077D3B" w:rsidRPr="00077D3B">
        <w:rPr>
          <w:rFonts w:ascii="Times New Roman" w:hAnsi="Times New Roman" w:cs="Times New Roman"/>
          <w:sz w:val="24"/>
          <w:szCs w:val="24"/>
        </w:rPr>
        <w:t xml:space="preserve"> </w:t>
      </w:r>
      <w:hyperlink r:id="rId8" w:history="1">
        <w:r w:rsidR="00717A55" w:rsidRPr="00717A55">
          <w:rPr>
            <w:rStyle w:val="Hyperlink"/>
            <w:rFonts w:ascii="Times New Roman" w:hAnsi="Times New Roman" w:cs="Times New Roman"/>
            <w:i/>
            <w:sz w:val="24"/>
            <w:szCs w:val="24"/>
          </w:rPr>
          <w:t>https://teologija.net/hriscanstvo-pred-izazovom-militantnog-sekularizma/</w:t>
        </w:r>
      </w:hyperlink>
      <w:r w:rsidR="00717A55" w:rsidRPr="00717A55">
        <w:rPr>
          <w:rFonts w:ascii="Times New Roman" w:hAnsi="Times New Roman" w:cs="Times New Roman"/>
          <w:i/>
          <w:sz w:val="24"/>
          <w:szCs w:val="24"/>
        </w:rPr>
        <w:t xml:space="preserve">, </w:t>
      </w:r>
    </w:p>
    <w:p w:rsidR="00643A7A" w:rsidRPr="00077D3B" w:rsidRDefault="00643A7A" w:rsidP="00643A7A">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Jirgen Habermas, Jozef Racinger; Dijalektika sekularizacije-iznad uma i religije</w:t>
      </w:r>
      <w:r w:rsidRPr="00E06F9B">
        <w:rPr>
          <w:rFonts w:ascii="Times New Roman" w:hAnsi="Times New Roman" w:cs="Times New Roman"/>
          <w:sz w:val="24"/>
          <w:szCs w:val="24"/>
        </w:rPr>
        <w:t>,</w:t>
      </w:r>
      <w:r w:rsidRPr="00717A55">
        <w:rPr>
          <w:rFonts w:ascii="Times New Roman" w:hAnsi="Times New Roman" w:cs="Times New Roman"/>
          <w:i/>
          <w:sz w:val="24"/>
          <w:szCs w:val="24"/>
        </w:rPr>
        <w:t xml:space="preserve"> </w:t>
      </w:r>
      <w:hyperlink r:id="rId9" w:history="1">
        <w:r w:rsidRPr="00E06F9B">
          <w:rPr>
            <w:rStyle w:val="Hyperlink"/>
            <w:rFonts w:ascii="Times New Roman" w:hAnsi="Times New Roman" w:cs="Times New Roman"/>
            <w:i/>
            <w:sz w:val="24"/>
            <w:szCs w:val="24"/>
          </w:rPr>
          <w:t>https://pescanik/wp-content/PDF/Habermas_Racinger_debata.pdf</w:t>
        </w:r>
      </w:hyperlink>
    </w:p>
    <w:p w:rsidR="00643A7A" w:rsidRPr="00643A7A" w:rsidRDefault="00643A7A" w:rsidP="00643A7A">
      <w:pPr>
        <w:pStyle w:val="ListParagraph"/>
        <w:numPr>
          <w:ilvl w:val="0"/>
          <w:numId w:val="7"/>
        </w:num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lang w:val="hr-HR"/>
        </w:rPr>
        <w:t xml:space="preserve">Julie Ringelheim, Rights, religion and the public sphere: The European Court of Human Rights in search of theory, </w:t>
      </w:r>
      <w:r w:rsidRPr="00E06F9B">
        <w:rPr>
          <w:rFonts w:ascii="Times New Roman" w:hAnsi="Times New Roman" w:cs="Times New Roman"/>
          <w:i/>
          <w:sz w:val="24"/>
          <w:szCs w:val="24"/>
          <w:lang w:val="hr-HR"/>
        </w:rPr>
        <w:t xml:space="preserve">A European dilemma: Religion and the public sphere, </w:t>
      </w:r>
      <w:r>
        <w:rPr>
          <w:rFonts w:ascii="Times New Roman" w:hAnsi="Times New Roman" w:cs="Times New Roman"/>
          <w:sz w:val="24"/>
          <w:szCs w:val="24"/>
          <w:lang w:val="hr-HR"/>
        </w:rPr>
        <w:t>Cambridge, 2012</w:t>
      </w:r>
    </w:p>
    <w:p w:rsidR="00077D3B" w:rsidRPr="00643A7A" w:rsidRDefault="00FA2BDC" w:rsidP="00077D3B">
      <w:pPr>
        <w:pStyle w:val="ListParagraph"/>
        <w:numPr>
          <w:ilvl w:val="0"/>
          <w:numId w:val="7"/>
        </w:numPr>
        <w:spacing w:line="360" w:lineRule="auto"/>
        <w:jc w:val="both"/>
        <w:rPr>
          <w:rFonts w:ascii="Times New Roman" w:hAnsi="Times New Roman" w:cs="Times New Roman"/>
          <w:i/>
          <w:sz w:val="24"/>
          <w:szCs w:val="24"/>
        </w:rPr>
      </w:pPr>
      <w:r w:rsidRPr="00FA2BDC">
        <w:rPr>
          <w:rFonts w:ascii="Times New Roman" w:hAnsi="Times New Roman" w:cs="Times New Roman"/>
          <w:sz w:val="24"/>
          <w:szCs w:val="24"/>
        </w:rPr>
        <w:t xml:space="preserve">Marko Božić, </w:t>
      </w:r>
      <w:r w:rsidRPr="00FA2BDC">
        <w:rPr>
          <w:rFonts w:ascii="Times New Roman" w:hAnsi="Times New Roman" w:cs="Times New Roman"/>
          <w:i/>
          <w:sz w:val="24"/>
          <w:szCs w:val="24"/>
        </w:rPr>
        <w:t>Laička država kao jemstvo slobode savesti i veroispovesti, Beograd,</w:t>
      </w:r>
      <w:r w:rsidR="00077D3B" w:rsidRPr="00077D3B">
        <w:rPr>
          <w:rFonts w:ascii="Times New Roman" w:hAnsi="Times New Roman" w:cs="Times New Roman"/>
          <w:sz w:val="24"/>
          <w:szCs w:val="24"/>
        </w:rPr>
        <w:t>2010.</w:t>
      </w:r>
    </w:p>
    <w:p w:rsidR="00643A7A" w:rsidRPr="00643A7A" w:rsidRDefault="00643A7A" w:rsidP="00643A7A">
      <w:pPr>
        <w:pStyle w:val="ListParagraph"/>
        <w:numPr>
          <w:ilvl w:val="0"/>
          <w:numId w:val="7"/>
        </w:numPr>
        <w:spacing w:line="360" w:lineRule="auto"/>
        <w:jc w:val="both"/>
        <w:rPr>
          <w:rFonts w:ascii="Times New Roman" w:hAnsi="Times New Roman" w:cs="Times New Roman"/>
          <w:b/>
          <w:sz w:val="24"/>
          <w:szCs w:val="24"/>
        </w:rPr>
      </w:pPr>
      <w:r w:rsidRPr="00E5089F">
        <w:rPr>
          <w:rFonts w:ascii="Times New Roman" w:hAnsi="Times New Roman" w:cs="Times New Roman"/>
        </w:rPr>
        <w:t>Mirko Blagojević, "Savremena religioznost studenata i desekularizacija srpskog društva"</w:t>
      </w:r>
      <w:r>
        <w:rPr>
          <w:rFonts w:ascii="Times New Roman" w:hAnsi="Times New Roman" w:cs="Times New Roman"/>
        </w:rPr>
        <w:t xml:space="preserve">, </w:t>
      </w:r>
      <w:r w:rsidRPr="00E5089F">
        <w:rPr>
          <w:rFonts w:ascii="Times New Roman" w:hAnsi="Times New Roman" w:cs="Times New Roman"/>
        </w:rPr>
        <w:t>,</w:t>
      </w:r>
      <w:r w:rsidRPr="00E5089F">
        <w:rPr>
          <w:rFonts w:ascii="Times New Roman" w:hAnsi="Times New Roman" w:cs="Times New Roman"/>
          <w:i/>
        </w:rPr>
        <w:t>Postekularni obrt</w:t>
      </w:r>
      <w:r w:rsidRPr="00E5089F">
        <w:rPr>
          <w:rFonts w:ascii="Times New Roman" w:hAnsi="Times New Roman" w:cs="Times New Roman"/>
        </w:rPr>
        <w:t xml:space="preserve"> (ur. M.Blagojević, T.Bajović, J.J.Maksimović), </w:t>
      </w:r>
      <w:r w:rsidRPr="001B6040">
        <w:rPr>
          <w:rFonts w:ascii="Times New Roman" w:hAnsi="Times New Roman" w:cs="Times New Roman"/>
        </w:rPr>
        <w:t>Beograd 2013</w:t>
      </w:r>
      <w:r>
        <w:rPr>
          <w:rFonts w:ascii="Times New Roman" w:hAnsi="Times New Roman" w:cs="Times New Roman"/>
          <w:color w:val="FF0000"/>
        </w:rPr>
        <w:t xml:space="preserve"> </w:t>
      </w:r>
    </w:p>
    <w:p w:rsidR="00077D3B" w:rsidRPr="00077D3B" w:rsidRDefault="00FA2BDC" w:rsidP="00077D3B">
      <w:pPr>
        <w:pStyle w:val="ListParagraph"/>
        <w:numPr>
          <w:ilvl w:val="0"/>
          <w:numId w:val="7"/>
        </w:numPr>
        <w:spacing w:line="360" w:lineRule="auto"/>
        <w:jc w:val="both"/>
        <w:rPr>
          <w:rFonts w:ascii="Times New Roman" w:hAnsi="Times New Roman" w:cs="Times New Roman"/>
          <w:i/>
          <w:color w:val="FF0000"/>
          <w:sz w:val="24"/>
          <w:szCs w:val="24"/>
        </w:rPr>
      </w:pPr>
      <w:r w:rsidRPr="00FA2BDC">
        <w:rPr>
          <w:rFonts w:ascii="Times New Roman" w:hAnsi="Times New Roman" w:cs="Times New Roman"/>
          <w:sz w:val="24"/>
          <w:szCs w:val="24"/>
        </w:rPr>
        <w:t xml:space="preserve">Peter Dincelbaher, </w:t>
      </w:r>
      <w:r w:rsidRPr="00FA2BDC">
        <w:rPr>
          <w:rFonts w:ascii="Times New Roman" w:hAnsi="Times New Roman" w:cs="Times New Roman"/>
          <w:i/>
          <w:sz w:val="24"/>
          <w:szCs w:val="24"/>
        </w:rPr>
        <w:t>Istorija evropskog mentaliteta</w:t>
      </w:r>
      <w:r w:rsidRPr="00FA2BDC">
        <w:rPr>
          <w:rFonts w:ascii="Times New Roman" w:hAnsi="Times New Roman" w:cs="Times New Roman"/>
          <w:sz w:val="24"/>
          <w:szCs w:val="24"/>
        </w:rPr>
        <w:t>, Cid, Podgorica</w:t>
      </w:r>
      <w:r w:rsidR="00717A55">
        <w:rPr>
          <w:rFonts w:ascii="Times New Roman" w:hAnsi="Times New Roman" w:cs="Times New Roman"/>
          <w:sz w:val="24"/>
          <w:szCs w:val="24"/>
        </w:rPr>
        <w:t>, 2009</w:t>
      </w:r>
    </w:p>
    <w:p w:rsidR="00077D3B" w:rsidRDefault="00FA2BDC" w:rsidP="00077D3B">
      <w:pPr>
        <w:pStyle w:val="ListParagraph"/>
        <w:numPr>
          <w:ilvl w:val="0"/>
          <w:numId w:val="7"/>
        </w:numPr>
        <w:spacing w:line="360" w:lineRule="auto"/>
        <w:jc w:val="both"/>
        <w:rPr>
          <w:rFonts w:ascii="Times New Roman" w:hAnsi="Times New Roman" w:cs="Times New Roman"/>
          <w:sz w:val="24"/>
          <w:szCs w:val="24"/>
        </w:rPr>
      </w:pPr>
      <w:r w:rsidRPr="00FA2BDC">
        <w:rPr>
          <w:rFonts w:ascii="Times New Roman" w:hAnsi="Times New Roman" w:cs="Times New Roman"/>
          <w:sz w:val="24"/>
          <w:szCs w:val="24"/>
        </w:rPr>
        <w:t xml:space="preserve">Rene Remon, </w:t>
      </w:r>
      <w:r w:rsidRPr="00FA2BDC">
        <w:rPr>
          <w:rFonts w:ascii="Times New Roman" w:hAnsi="Times New Roman" w:cs="Times New Roman"/>
          <w:i/>
          <w:sz w:val="24"/>
          <w:szCs w:val="24"/>
        </w:rPr>
        <w:t>Religija i društvo u Evropi – sekularizacija u 19.i 20.veku</w:t>
      </w:r>
      <w:r w:rsidRPr="00FA2BDC">
        <w:rPr>
          <w:rFonts w:ascii="Times New Roman" w:hAnsi="Times New Roman" w:cs="Times New Roman"/>
          <w:sz w:val="24"/>
          <w:szCs w:val="24"/>
        </w:rPr>
        <w:t xml:space="preserve">,Akademska knjiga, Novi Sad </w:t>
      </w:r>
      <w:r w:rsidR="00077D3B" w:rsidRPr="00077D3B">
        <w:rPr>
          <w:rFonts w:ascii="Times New Roman" w:hAnsi="Times New Roman" w:cs="Times New Roman"/>
          <w:sz w:val="24"/>
          <w:szCs w:val="24"/>
        </w:rPr>
        <w:t>2017.</w:t>
      </w:r>
    </w:p>
    <w:p w:rsidR="00643A7A" w:rsidRPr="00643A7A" w:rsidRDefault="00643A7A" w:rsidP="00643A7A">
      <w:pPr>
        <w:pStyle w:val="ListParagraph"/>
        <w:numPr>
          <w:ilvl w:val="0"/>
          <w:numId w:val="7"/>
        </w:num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lang w:val="hr-HR"/>
        </w:rPr>
        <w:t xml:space="preserve">Roger Trigg, Religion in the public forum, </w:t>
      </w:r>
      <w:r w:rsidRPr="001B6040">
        <w:rPr>
          <w:rFonts w:ascii="Times New Roman" w:hAnsi="Times New Roman" w:cs="Times New Roman"/>
          <w:i/>
          <w:lang w:val="hr-HR"/>
        </w:rPr>
        <w:t>Ecclesiastical Law Society</w:t>
      </w:r>
      <w:r w:rsidRPr="00B322D8">
        <w:rPr>
          <w:rFonts w:ascii="Times New Roman" w:hAnsi="Times New Roman" w:cs="Times New Roman"/>
          <w:lang w:val="hr-HR"/>
        </w:rPr>
        <w:t xml:space="preserve"> 2011</w:t>
      </w:r>
    </w:p>
    <w:p w:rsidR="00077D3B" w:rsidRPr="00077D3B" w:rsidRDefault="00FA2BDC" w:rsidP="00077D3B">
      <w:pPr>
        <w:pStyle w:val="ListParagraph"/>
        <w:numPr>
          <w:ilvl w:val="0"/>
          <w:numId w:val="7"/>
        </w:numPr>
        <w:spacing w:line="360" w:lineRule="auto"/>
        <w:jc w:val="both"/>
        <w:rPr>
          <w:rFonts w:ascii="Times New Roman" w:hAnsi="Times New Roman" w:cs="Times New Roman"/>
          <w:i/>
          <w:sz w:val="24"/>
          <w:szCs w:val="24"/>
        </w:rPr>
      </w:pPr>
      <w:r w:rsidRPr="00FA2BDC">
        <w:rPr>
          <w:rFonts w:ascii="Times New Roman" w:hAnsi="Times New Roman" w:cs="Times New Roman"/>
          <w:sz w:val="24"/>
          <w:szCs w:val="24"/>
        </w:rPr>
        <w:t xml:space="preserve">Sima Avramović, Poimanje sekularnosti u Srbiji-refleksije s rasprave u Ustavnom sudu, </w:t>
      </w:r>
      <w:r w:rsidRPr="00FA2BDC">
        <w:rPr>
          <w:rFonts w:ascii="Times New Roman" w:hAnsi="Times New Roman" w:cs="Times New Roman"/>
          <w:i/>
          <w:sz w:val="24"/>
          <w:szCs w:val="24"/>
        </w:rPr>
        <w:t>Anali Pravnog fakulteta u Beogradu</w:t>
      </w:r>
      <w:r w:rsidRPr="00FA2BDC">
        <w:rPr>
          <w:rFonts w:ascii="Times New Roman" w:hAnsi="Times New Roman" w:cs="Times New Roman"/>
          <w:sz w:val="24"/>
          <w:szCs w:val="24"/>
        </w:rPr>
        <w:t xml:space="preserve"> </w:t>
      </w:r>
      <w:r w:rsidR="00077D3B" w:rsidRPr="00077D3B">
        <w:rPr>
          <w:rFonts w:ascii="Times New Roman" w:hAnsi="Times New Roman" w:cs="Times New Roman"/>
          <w:sz w:val="24"/>
          <w:szCs w:val="24"/>
        </w:rPr>
        <w:t>2/2011.</w:t>
      </w:r>
    </w:p>
    <w:p w:rsidR="00077D3B" w:rsidRPr="00643A7A" w:rsidRDefault="00FA2BDC" w:rsidP="00077D3B">
      <w:pPr>
        <w:pStyle w:val="ListParagraph"/>
        <w:numPr>
          <w:ilvl w:val="0"/>
          <w:numId w:val="7"/>
        </w:numPr>
        <w:spacing w:line="360" w:lineRule="auto"/>
        <w:jc w:val="both"/>
        <w:rPr>
          <w:rFonts w:ascii="Times New Roman" w:hAnsi="Times New Roman" w:cs="Times New Roman"/>
          <w:i/>
          <w:sz w:val="24"/>
          <w:szCs w:val="24"/>
        </w:rPr>
      </w:pPr>
      <w:r w:rsidRPr="00FA2BDC">
        <w:rPr>
          <w:rFonts w:ascii="Times New Roman" w:hAnsi="Times New Roman" w:cs="Times New Roman"/>
          <w:sz w:val="24"/>
          <w:szCs w:val="24"/>
        </w:rPr>
        <w:t xml:space="preserve">Tanasije Marinković, „Prilog za javnu raspravu o ustavnosti ZVCZ“, </w:t>
      </w:r>
      <w:r w:rsidRPr="00FA2BDC">
        <w:rPr>
          <w:rFonts w:ascii="Times New Roman" w:hAnsi="Times New Roman" w:cs="Times New Roman"/>
          <w:i/>
          <w:sz w:val="24"/>
          <w:szCs w:val="24"/>
        </w:rPr>
        <w:t>Anali Pravnog fakulteta u Beogradu</w:t>
      </w:r>
      <w:r w:rsidRPr="00FA2BDC">
        <w:rPr>
          <w:rFonts w:ascii="Times New Roman" w:hAnsi="Times New Roman" w:cs="Times New Roman"/>
          <w:sz w:val="24"/>
          <w:szCs w:val="24"/>
        </w:rPr>
        <w:t xml:space="preserve">  </w:t>
      </w:r>
      <w:r w:rsidR="00077D3B" w:rsidRPr="00077D3B">
        <w:rPr>
          <w:rFonts w:ascii="Times New Roman" w:hAnsi="Times New Roman" w:cs="Times New Roman"/>
          <w:sz w:val="24"/>
          <w:szCs w:val="24"/>
        </w:rPr>
        <w:t>1/2011.</w:t>
      </w:r>
    </w:p>
    <w:p w:rsidR="00643A7A" w:rsidRPr="00E06F9B" w:rsidRDefault="00643A7A" w:rsidP="00643A7A">
      <w:pPr>
        <w:pStyle w:val="ListParagraph"/>
        <w:numPr>
          <w:ilvl w:val="0"/>
          <w:numId w:val="7"/>
        </w:num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Džon Lok, Pismo o toleranciji, Službeni glasnik, Beograd </w:t>
      </w:r>
      <w:r w:rsidRPr="00077D3B">
        <w:rPr>
          <w:rFonts w:ascii="Times New Roman" w:hAnsi="Times New Roman" w:cs="Times New Roman"/>
          <w:sz w:val="24"/>
          <w:szCs w:val="24"/>
        </w:rPr>
        <w:t>2015.</w:t>
      </w:r>
    </w:p>
    <w:p w:rsidR="00643A7A" w:rsidRPr="00412B40" w:rsidRDefault="00643A7A" w:rsidP="00643A7A">
      <w:pPr>
        <w:pStyle w:val="ListParagraph"/>
        <w:numPr>
          <w:ilvl w:val="0"/>
          <w:numId w:val="7"/>
        </w:numPr>
        <w:spacing w:line="360" w:lineRule="auto"/>
        <w:jc w:val="both"/>
        <w:rPr>
          <w:rFonts w:ascii="Times New Roman" w:hAnsi="Times New Roman" w:cs="Times New Roman"/>
          <w:b/>
          <w:sz w:val="24"/>
          <w:szCs w:val="24"/>
        </w:rPr>
      </w:pPr>
      <w:r w:rsidRPr="00412B40">
        <w:rPr>
          <w:rFonts w:ascii="Times New Roman" w:hAnsi="Times New Roman" w:cs="Times New Roman"/>
          <w:sz w:val="24"/>
          <w:szCs w:val="24"/>
          <w:lang w:val="hr-HR"/>
        </w:rPr>
        <w:t>Džim Marduk</w:t>
      </w:r>
      <w:r w:rsidRPr="00FA2BDC">
        <w:rPr>
          <w:rFonts w:ascii="Times New Roman" w:hAnsi="Times New Roman" w:cs="Times New Roman"/>
          <w:i/>
          <w:sz w:val="24"/>
          <w:szCs w:val="24"/>
          <w:lang w:val="hr-HR"/>
        </w:rPr>
        <w:t>, Sloboda misli savesti i veroispovesti, vodič kroz primenu člana 9 Evropske konvencije o ljudskim pravima</w:t>
      </w:r>
      <w:r w:rsidRPr="00412B40">
        <w:rPr>
          <w:rFonts w:ascii="Times New Roman" w:hAnsi="Times New Roman" w:cs="Times New Roman"/>
          <w:sz w:val="24"/>
          <w:szCs w:val="24"/>
          <w:lang w:val="hr-HR"/>
        </w:rPr>
        <w:t>, Savet Evrope, Beograd, 2</w:t>
      </w:r>
      <w:r>
        <w:rPr>
          <w:rFonts w:ascii="Times New Roman" w:hAnsi="Times New Roman" w:cs="Times New Roman"/>
          <w:sz w:val="24"/>
          <w:szCs w:val="24"/>
          <w:lang w:val="hr-HR"/>
        </w:rPr>
        <w:t>008</w:t>
      </w:r>
    </w:p>
    <w:p w:rsidR="00030F1C" w:rsidRPr="007E31C7" w:rsidRDefault="00030F1C" w:rsidP="007E31C7">
      <w:pPr>
        <w:spacing w:line="360" w:lineRule="auto"/>
        <w:jc w:val="both"/>
        <w:rPr>
          <w:rFonts w:ascii="Times New Roman" w:hAnsi="Times New Roman" w:cs="Times New Roman"/>
          <w:b/>
          <w:sz w:val="24"/>
          <w:szCs w:val="24"/>
        </w:rPr>
      </w:pPr>
    </w:p>
    <w:sectPr w:rsidR="00030F1C" w:rsidRPr="007E31C7" w:rsidSect="004952D9">
      <w:foot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548" w:rsidRDefault="00862548" w:rsidP="007E0488">
      <w:pPr>
        <w:spacing w:after="0" w:line="240" w:lineRule="auto"/>
      </w:pPr>
      <w:r>
        <w:separator/>
      </w:r>
    </w:p>
  </w:endnote>
  <w:endnote w:type="continuationSeparator" w:id="0">
    <w:p w:rsidR="00862548" w:rsidRDefault="00862548" w:rsidP="007E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8438"/>
      <w:docPartObj>
        <w:docPartGallery w:val="Page Numbers (Bottom of Page)"/>
        <w:docPartUnique/>
      </w:docPartObj>
    </w:sdtPr>
    <w:sdtEndPr/>
    <w:sdtContent>
      <w:p w:rsidR="00FA2BDC" w:rsidRDefault="00862548">
        <w:pPr>
          <w:pStyle w:val="Footer"/>
          <w:jc w:val="right"/>
        </w:pPr>
        <w:r>
          <w:fldChar w:fldCharType="begin"/>
        </w:r>
        <w:r>
          <w:instrText xml:space="preserve"> PAGE   \* MERGEFORMAT </w:instrText>
        </w:r>
        <w:r>
          <w:fldChar w:fldCharType="separate"/>
        </w:r>
        <w:r w:rsidR="00FD0FB0">
          <w:rPr>
            <w:noProof/>
          </w:rPr>
          <w:t>3</w:t>
        </w:r>
        <w:r>
          <w:rPr>
            <w:noProof/>
          </w:rPr>
          <w:fldChar w:fldCharType="end"/>
        </w:r>
      </w:p>
    </w:sdtContent>
  </w:sdt>
  <w:p w:rsidR="00FA2BDC" w:rsidRDefault="00FA2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548" w:rsidRDefault="00862548" w:rsidP="007E0488">
      <w:pPr>
        <w:spacing w:after="0" w:line="240" w:lineRule="auto"/>
      </w:pPr>
      <w:r>
        <w:separator/>
      </w:r>
    </w:p>
  </w:footnote>
  <w:footnote w:type="continuationSeparator" w:id="0">
    <w:p w:rsidR="00862548" w:rsidRDefault="00862548" w:rsidP="007E0488">
      <w:pPr>
        <w:spacing w:after="0" w:line="240" w:lineRule="auto"/>
      </w:pPr>
      <w:r>
        <w:continuationSeparator/>
      </w:r>
    </w:p>
  </w:footnote>
  <w:footnote w:id="1">
    <w:p w:rsidR="00E84378" w:rsidRPr="00E84378" w:rsidRDefault="00E84378">
      <w:pPr>
        <w:pStyle w:val="FootnoteText"/>
        <w:rPr>
          <w:lang w:val="hr-HR"/>
        </w:rPr>
      </w:pPr>
      <w:r>
        <w:rPr>
          <w:rStyle w:val="FootnoteReference"/>
        </w:rPr>
        <w:footnoteRef/>
      </w:r>
      <w:r>
        <w:t xml:space="preserve"> Rad je pisan i izlagan za potrebe V studentske konferencije iz </w:t>
      </w:r>
      <w:r>
        <w:rPr>
          <w:lang w:val="hr-HR"/>
        </w:rPr>
        <w:t xml:space="preserve">teorije i filozofije prava pod nazivom </w:t>
      </w:r>
      <w:r w:rsidRPr="00E84378">
        <w:rPr>
          <w:i/>
          <w:lang w:val="hr-HR"/>
        </w:rPr>
        <w:t>Medjunarodno i evropsko pravo-teorijski problemi</w:t>
      </w:r>
      <w:r>
        <w:rPr>
          <w:i/>
          <w:lang w:val="hr-HR"/>
        </w:rPr>
        <w:t xml:space="preserve"> </w:t>
      </w:r>
      <w:r>
        <w:rPr>
          <w:lang w:val="hr-HR"/>
        </w:rPr>
        <w:t>decembra 2018 godine. Mentor pri izradi rada bio je prof dr Sima Avramović</w:t>
      </w:r>
    </w:p>
  </w:footnote>
  <w:footnote w:id="2">
    <w:p w:rsidR="00FA2BDC" w:rsidRPr="003A47FB" w:rsidRDefault="00FA2BDC">
      <w:pPr>
        <w:pStyle w:val="FootnoteText"/>
        <w:rPr>
          <w:rFonts w:ascii="Times New Roman" w:hAnsi="Times New Roman" w:cs="Times New Roman"/>
        </w:rPr>
      </w:pPr>
      <w:r w:rsidRPr="000930B4">
        <w:rPr>
          <w:rStyle w:val="FootnoteReference"/>
          <w:rFonts w:ascii="Times New Roman" w:hAnsi="Times New Roman" w:cs="Times New Roman"/>
        </w:rPr>
        <w:footnoteRef/>
      </w:r>
      <w:r>
        <w:rPr>
          <w:rFonts w:ascii="Times New Roman" w:hAnsi="Times New Roman" w:cs="Times New Roman"/>
        </w:rPr>
        <w:t xml:space="preserve">Zoran Krstić, </w:t>
      </w:r>
      <w:r>
        <w:rPr>
          <w:rFonts w:ascii="Times New Roman" w:hAnsi="Times New Roman" w:cs="Times New Roman"/>
          <w:i/>
        </w:rPr>
        <w:t xml:space="preserve">Hrišćanstvo u vrtlozima savremenosti, </w:t>
      </w:r>
      <w:r w:rsidRPr="00E5089F">
        <w:rPr>
          <w:rFonts w:ascii="Times New Roman" w:hAnsi="Times New Roman" w:cs="Times New Roman"/>
        </w:rPr>
        <w:t>Požarevac</w:t>
      </w:r>
      <w:r>
        <w:rPr>
          <w:rFonts w:ascii="Times New Roman" w:hAnsi="Times New Roman" w:cs="Times New Roman"/>
        </w:rPr>
        <w:t xml:space="preserve">-Kragujevac </w:t>
      </w:r>
      <w:r w:rsidRPr="003A47FB">
        <w:rPr>
          <w:rFonts w:ascii="Times New Roman" w:hAnsi="Times New Roman" w:cs="Times New Roman"/>
        </w:rPr>
        <w:t>2016</w:t>
      </w:r>
      <w:r w:rsidR="00480527">
        <w:rPr>
          <w:rFonts w:ascii="Times New Roman" w:hAnsi="Times New Roman" w:cs="Times New Roman"/>
        </w:rPr>
        <w:t>, 67</w:t>
      </w:r>
    </w:p>
  </w:footnote>
  <w:footnote w:id="3">
    <w:p w:rsidR="00FA2BDC" w:rsidRPr="006F17A2" w:rsidRDefault="00FA2BDC" w:rsidP="007E31C7">
      <w:pPr>
        <w:pStyle w:val="FootnoteText"/>
        <w:jc w:val="both"/>
        <w:rPr>
          <w:rFonts w:ascii="Times New Roman" w:hAnsi="Times New Roman" w:cs="Times New Roman"/>
          <w:color w:val="FF0000"/>
        </w:rPr>
      </w:pPr>
      <w:r w:rsidRPr="000930B4">
        <w:rPr>
          <w:rStyle w:val="FootnoteReference"/>
          <w:rFonts w:ascii="Times New Roman" w:hAnsi="Times New Roman" w:cs="Times New Roman"/>
        </w:rPr>
        <w:footnoteRef/>
      </w:r>
      <w:r>
        <w:rPr>
          <w:rFonts w:ascii="Times New Roman" w:hAnsi="Times New Roman" w:cs="Times New Roman"/>
        </w:rPr>
        <w:t xml:space="preserve">Piter Dinceblaher, "Religioznost-srednji vek", </w:t>
      </w:r>
      <w:r w:rsidRPr="00E5089F">
        <w:rPr>
          <w:rFonts w:ascii="Times New Roman" w:hAnsi="Times New Roman" w:cs="Times New Roman"/>
          <w:i/>
        </w:rPr>
        <w:t>Istorija evropskog mentaliteta</w:t>
      </w:r>
      <w:r>
        <w:rPr>
          <w:rFonts w:ascii="Times New Roman" w:hAnsi="Times New Roman" w:cs="Times New Roman"/>
        </w:rPr>
        <w:t xml:space="preserve">(ur. P.Dincebleher), 2009, </w:t>
      </w:r>
      <w:r w:rsidRPr="002E3D42">
        <w:rPr>
          <w:rFonts w:ascii="Times New Roman" w:hAnsi="Times New Roman" w:cs="Times New Roman"/>
        </w:rPr>
        <w:t>143</w:t>
      </w:r>
      <w:r>
        <w:rPr>
          <w:rFonts w:ascii="Times New Roman" w:hAnsi="Times New Roman" w:cs="Times New Roman"/>
        </w:rPr>
        <w:t>.</w:t>
      </w:r>
    </w:p>
  </w:footnote>
  <w:footnote w:id="4">
    <w:p w:rsidR="00FA2BDC" w:rsidRPr="002E3D42" w:rsidRDefault="00FA2BDC" w:rsidP="007E31C7">
      <w:pPr>
        <w:pStyle w:val="FootnoteText"/>
        <w:jc w:val="both"/>
        <w:rPr>
          <w:rFonts w:ascii="Times New Roman" w:hAnsi="Times New Roman" w:cs="Times New Roman"/>
        </w:rPr>
      </w:pPr>
      <w:r w:rsidRPr="000930B4">
        <w:rPr>
          <w:rStyle w:val="FootnoteReference"/>
          <w:rFonts w:ascii="Times New Roman" w:hAnsi="Times New Roman" w:cs="Times New Roman"/>
        </w:rPr>
        <w:footnoteRef/>
      </w:r>
      <w:r w:rsidRPr="00E5089F">
        <w:rPr>
          <w:rFonts w:ascii="Times New Roman" w:hAnsi="Times New Roman" w:cs="Times New Roman"/>
        </w:rPr>
        <w:t>Mirko Blagojević, "Savremena religioznost studenata i desekularizacija srpskog društva"</w:t>
      </w:r>
      <w:r>
        <w:rPr>
          <w:rFonts w:ascii="Times New Roman" w:hAnsi="Times New Roman" w:cs="Times New Roman"/>
        </w:rPr>
        <w:t xml:space="preserve">, </w:t>
      </w:r>
      <w:r w:rsidRPr="00E5089F">
        <w:rPr>
          <w:rFonts w:ascii="Times New Roman" w:hAnsi="Times New Roman" w:cs="Times New Roman"/>
        </w:rPr>
        <w:t>,</w:t>
      </w:r>
      <w:r w:rsidRPr="00E5089F">
        <w:rPr>
          <w:rFonts w:ascii="Times New Roman" w:hAnsi="Times New Roman" w:cs="Times New Roman"/>
          <w:i/>
        </w:rPr>
        <w:t>Postekularni obrt</w:t>
      </w:r>
      <w:r w:rsidRPr="00E5089F">
        <w:rPr>
          <w:rFonts w:ascii="Times New Roman" w:hAnsi="Times New Roman" w:cs="Times New Roman"/>
        </w:rPr>
        <w:t xml:space="preserve"> (ur. M.Blagojević, T.Bajović, J.J.Maksimović), </w:t>
      </w:r>
      <w:r w:rsidRPr="001B6040">
        <w:rPr>
          <w:rFonts w:ascii="Times New Roman" w:hAnsi="Times New Roman" w:cs="Times New Roman"/>
        </w:rPr>
        <w:t>Beograd 2013</w:t>
      </w:r>
      <w:r>
        <w:rPr>
          <w:rFonts w:ascii="Times New Roman" w:hAnsi="Times New Roman" w:cs="Times New Roman"/>
          <w:color w:val="FF0000"/>
        </w:rPr>
        <w:t xml:space="preserve">, </w:t>
      </w:r>
      <w:r w:rsidRPr="00E5089F">
        <w:rPr>
          <w:rFonts w:ascii="Times New Roman" w:hAnsi="Times New Roman" w:cs="Times New Roman"/>
        </w:rPr>
        <w:t>14.</w:t>
      </w:r>
    </w:p>
  </w:footnote>
  <w:footnote w:id="5">
    <w:p w:rsidR="00FA2BDC" w:rsidRPr="00717A55" w:rsidRDefault="00FA2BDC" w:rsidP="007E31C7">
      <w:pPr>
        <w:pStyle w:val="FootnoteText"/>
        <w:jc w:val="both"/>
        <w:rPr>
          <w:rFonts w:ascii="Times New Roman" w:hAnsi="Times New Roman" w:cs="Times New Roman"/>
          <w:i/>
        </w:rPr>
      </w:pPr>
      <w:r w:rsidRPr="002E3D42">
        <w:rPr>
          <w:rStyle w:val="FootnoteReference"/>
          <w:rFonts w:ascii="Times New Roman" w:hAnsi="Times New Roman" w:cs="Times New Roman"/>
        </w:rPr>
        <w:footnoteRef/>
      </w:r>
      <w:r w:rsidRPr="00E5089F">
        <w:rPr>
          <w:rFonts w:ascii="Times New Roman" w:hAnsi="Times New Roman" w:cs="Times New Roman"/>
        </w:rPr>
        <w:t xml:space="preserve">Ilarion Alfejev, "Hrišćanstvo pred izazovom militantnog sekularizma", </w:t>
      </w:r>
      <w:hyperlink r:id="rId1" w:history="1">
        <w:r w:rsidRPr="00CF7917">
          <w:rPr>
            <w:rStyle w:val="Hyperlink"/>
            <w:rFonts w:ascii="Times New Roman" w:hAnsi="Times New Roman" w:cs="Times New Roman"/>
            <w:i/>
          </w:rPr>
          <w:t>https://teologija.net/hriscanstvo-pred-izazovom-militantnog-sekularizma/</w:t>
        </w:r>
      </w:hyperlink>
      <w:r>
        <w:rPr>
          <w:rFonts w:ascii="Times New Roman" w:hAnsi="Times New Roman" w:cs="Times New Roman"/>
          <w:i/>
        </w:rPr>
        <w:t xml:space="preserve">, </w:t>
      </w:r>
      <w:r w:rsidRPr="00717A55">
        <w:rPr>
          <w:rFonts w:ascii="Times New Roman" w:hAnsi="Times New Roman" w:cs="Times New Roman"/>
        </w:rPr>
        <w:t>24 novembar 2018</w:t>
      </w:r>
    </w:p>
  </w:footnote>
  <w:footnote w:id="6">
    <w:p w:rsidR="00FA2BDC" w:rsidRPr="00554C4B" w:rsidRDefault="00FA2BDC" w:rsidP="007E31C7">
      <w:pPr>
        <w:pStyle w:val="FootnoteText"/>
        <w:jc w:val="both"/>
        <w:rPr>
          <w:rFonts w:ascii="Times New Roman" w:hAnsi="Times New Roman" w:cs="Times New Roman"/>
        </w:rPr>
      </w:pPr>
      <w:r w:rsidRPr="000930B4">
        <w:rPr>
          <w:rStyle w:val="FootnoteReference"/>
          <w:rFonts w:ascii="Times New Roman" w:hAnsi="Times New Roman" w:cs="Times New Roman"/>
        </w:rPr>
        <w:footnoteRef/>
      </w:r>
      <w:r>
        <w:rPr>
          <w:rFonts w:ascii="Times New Roman" w:hAnsi="Times New Roman" w:cs="Times New Roman"/>
        </w:rPr>
        <w:t xml:space="preserve"> </w:t>
      </w:r>
      <w:r w:rsidRPr="00E5089F">
        <w:rPr>
          <w:rFonts w:ascii="Times New Roman" w:hAnsi="Times New Roman" w:cs="Times New Roman"/>
        </w:rPr>
        <w:t>U kojem, za razliku od sekularne ideologije, nema i ne treba da ima ničeg antagonističkog prema religijskom fenomenu. Naprotiv, racionalna sekularnost i hrišćanska religija u "svojoj korelativnoj polifoniji" treba da budu, kao i do sada, reper evropske civilizacije, kroz međusobno</w:t>
      </w:r>
      <w:r>
        <w:rPr>
          <w:rFonts w:ascii="Times New Roman" w:hAnsi="Times New Roman" w:cs="Times New Roman"/>
        </w:rPr>
        <w:t xml:space="preserve"> </w:t>
      </w:r>
      <w:r w:rsidRPr="00E5089F">
        <w:rPr>
          <w:rFonts w:ascii="Times New Roman" w:hAnsi="Times New Roman" w:cs="Times New Roman"/>
        </w:rPr>
        <w:t>pr</w:t>
      </w:r>
      <w:r>
        <w:rPr>
          <w:rFonts w:ascii="Times New Roman" w:hAnsi="Times New Roman" w:cs="Times New Roman"/>
        </w:rPr>
        <w:t>e</w:t>
      </w:r>
      <w:r w:rsidRPr="00E5089F">
        <w:rPr>
          <w:rFonts w:ascii="Times New Roman" w:hAnsi="Times New Roman" w:cs="Times New Roman"/>
        </w:rPr>
        <w:t>ispitivanje i prožimanje (upor. J.Habermas, J.Racinger. "Dijalektika sekulari</w:t>
      </w:r>
      <w:r>
        <w:rPr>
          <w:rFonts w:ascii="Times New Roman" w:hAnsi="Times New Roman" w:cs="Times New Roman"/>
        </w:rPr>
        <w:t xml:space="preserve">zacije iznad uma i religije", </w:t>
      </w:r>
      <w:hyperlink r:id="rId2" w:history="1">
        <w:r w:rsidRPr="00CF7917">
          <w:rPr>
            <w:rStyle w:val="Hyperlink"/>
            <w:rFonts w:ascii="Times New Roman" w:hAnsi="Times New Roman" w:cs="Times New Roman"/>
          </w:rPr>
          <w:t>https://pescanik/wp-content/PDF/Habermas_Racinger_debata.pdf</w:t>
        </w:r>
      </w:hyperlink>
      <w:r>
        <w:rPr>
          <w:rFonts w:ascii="Times New Roman" w:hAnsi="Times New Roman" w:cs="Times New Roman"/>
        </w:rPr>
        <w:t xml:space="preserve"> , 17 oktobar 2018</w:t>
      </w:r>
    </w:p>
  </w:footnote>
  <w:footnote w:id="7">
    <w:p w:rsidR="00FA2BDC" w:rsidRPr="009D7C18" w:rsidRDefault="00FA2BDC">
      <w:pPr>
        <w:pStyle w:val="FootnoteText"/>
        <w:rPr>
          <w:rFonts w:ascii="Times New Roman" w:hAnsi="Times New Roman" w:cs="Times New Roman"/>
        </w:rPr>
      </w:pPr>
      <w:r w:rsidRPr="000930B4">
        <w:rPr>
          <w:rStyle w:val="FootnoteReference"/>
          <w:rFonts w:ascii="Times New Roman" w:hAnsi="Times New Roman" w:cs="Times New Roman"/>
        </w:rPr>
        <w:footnoteRef/>
      </w:r>
      <w:r>
        <w:rPr>
          <w:rFonts w:ascii="Times New Roman" w:hAnsi="Times New Roman" w:cs="Times New Roman"/>
        </w:rPr>
        <w:t>Z.Krstić</w:t>
      </w:r>
      <w:r w:rsidRPr="000930B4">
        <w:rPr>
          <w:rFonts w:ascii="Times New Roman" w:hAnsi="Times New Roman" w:cs="Times New Roman"/>
        </w:rPr>
        <w:t>,127</w:t>
      </w:r>
      <w:r>
        <w:rPr>
          <w:rFonts w:ascii="Times New Roman" w:hAnsi="Times New Roman" w:cs="Times New Roman"/>
        </w:rPr>
        <w:t>.</w:t>
      </w:r>
    </w:p>
  </w:footnote>
  <w:footnote w:id="8">
    <w:p w:rsidR="00FA2BDC" w:rsidRPr="00554C4B" w:rsidRDefault="00FA2BDC">
      <w:pPr>
        <w:pStyle w:val="FootnoteText"/>
        <w:rPr>
          <w:rFonts w:ascii="Times New Roman" w:hAnsi="Times New Roman" w:cs="Times New Roman"/>
        </w:rPr>
      </w:pPr>
      <w:r w:rsidRPr="000930B4">
        <w:rPr>
          <w:rStyle w:val="FootnoteReference"/>
          <w:rFonts w:ascii="Times New Roman" w:hAnsi="Times New Roman" w:cs="Times New Roman"/>
        </w:rPr>
        <w:footnoteRef/>
      </w:r>
      <w:r>
        <w:rPr>
          <w:rFonts w:ascii="Times New Roman" w:hAnsi="Times New Roman" w:cs="Times New Roman"/>
        </w:rPr>
        <w:t xml:space="preserve"> </w:t>
      </w:r>
      <w:r w:rsidRPr="00B322D8">
        <w:rPr>
          <w:rFonts w:ascii="Times New Roman" w:hAnsi="Times New Roman" w:cs="Times New Roman"/>
        </w:rPr>
        <w:t xml:space="preserve">Holgar Zonabend ,"Religioznost-Antika" </w:t>
      </w:r>
      <w:r w:rsidRPr="00B322D8">
        <w:rPr>
          <w:rFonts w:ascii="Times New Roman" w:hAnsi="Times New Roman" w:cs="Times New Roman"/>
          <w:i/>
        </w:rPr>
        <w:t>Istorija evropskog mentaliteta</w:t>
      </w:r>
      <w:r w:rsidRPr="00B322D8">
        <w:rPr>
          <w:rFonts w:ascii="Times New Roman" w:hAnsi="Times New Roman" w:cs="Times New Roman"/>
        </w:rPr>
        <w:t xml:space="preserve"> (ur. Piter Dincelbaher) Podgorica 2009, 120.</w:t>
      </w:r>
    </w:p>
  </w:footnote>
  <w:footnote w:id="9">
    <w:p w:rsidR="00FA2BDC" w:rsidRPr="00851BBC" w:rsidRDefault="00FA2BDC">
      <w:pPr>
        <w:pStyle w:val="FootnoteText"/>
        <w:rPr>
          <w:lang w:val="hr-HR"/>
        </w:rPr>
      </w:pPr>
      <w:r w:rsidRPr="000930B4">
        <w:rPr>
          <w:rStyle w:val="FootnoteReference"/>
          <w:rFonts w:ascii="Times New Roman" w:hAnsi="Times New Roman" w:cs="Times New Roman"/>
        </w:rPr>
        <w:footnoteRef/>
      </w:r>
      <w:r w:rsidRPr="006B1038">
        <w:rPr>
          <w:rFonts w:ascii="Times New Roman" w:hAnsi="Times New Roman" w:cs="Times New Roman"/>
          <w:i/>
          <w:lang w:val="hr-HR"/>
        </w:rPr>
        <w:t>Curare sacra ac sacrifica placare Deos</w:t>
      </w:r>
    </w:p>
  </w:footnote>
  <w:footnote w:id="10">
    <w:p w:rsidR="00FA2BDC" w:rsidRPr="00554C4B" w:rsidRDefault="00FA2BDC">
      <w:pPr>
        <w:pStyle w:val="FootnoteText"/>
        <w:rPr>
          <w:rFonts w:ascii="Times New Roman" w:hAnsi="Times New Roman" w:cs="Times New Roman"/>
        </w:rPr>
      </w:pPr>
      <w:r w:rsidRPr="00554C4B">
        <w:rPr>
          <w:rStyle w:val="FootnoteReference"/>
        </w:rPr>
        <w:footnoteRef/>
      </w:r>
      <w:r w:rsidRPr="00B322D8">
        <w:rPr>
          <w:rFonts w:ascii="Times New Roman" w:hAnsi="Times New Roman" w:cs="Times New Roman"/>
        </w:rPr>
        <w:t>Dragan Mitrović, "Troicki o mestu Crkvenog prava i njegovom odnosu s državnim pravom "</w:t>
      </w:r>
      <w:r w:rsidRPr="00B322D8">
        <w:rPr>
          <w:rFonts w:ascii="Times New Roman" w:hAnsi="Times New Roman" w:cs="Times New Roman"/>
          <w:i/>
        </w:rPr>
        <w:t>Pravo vera i kultura</w:t>
      </w:r>
      <w:r>
        <w:rPr>
          <w:rFonts w:ascii="Times New Roman" w:hAnsi="Times New Roman" w:cs="Times New Roman"/>
          <w:i/>
        </w:rPr>
        <w:t>"</w:t>
      </w:r>
      <w:r w:rsidRPr="00B322D8">
        <w:rPr>
          <w:rFonts w:ascii="Times New Roman" w:hAnsi="Times New Roman" w:cs="Times New Roman"/>
          <w:i/>
        </w:rPr>
        <w:t>,</w:t>
      </w:r>
      <w:r w:rsidRPr="00B322D8">
        <w:rPr>
          <w:rFonts w:ascii="Times New Roman" w:hAnsi="Times New Roman" w:cs="Times New Roman"/>
        </w:rPr>
        <w:t>(ur.A.Raković, V.Đurić) Beograd</w:t>
      </w:r>
      <w:r>
        <w:rPr>
          <w:rFonts w:ascii="Times New Roman" w:hAnsi="Times New Roman" w:cs="Times New Roman"/>
        </w:rPr>
        <w:t xml:space="preserve"> </w:t>
      </w:r>
      <w:r w:rsidRPr="00B322D8">
        <w:rPr>
          <w:rFonts w:ascii="Times New Roman" w:hAnsi="Times New Roman" w:cs="Times New Roman"/>
        </w:rPr>
        <w:t>2012, 74.</w:t>
      </w:r>
    </w:p>
  </w:footnote>
  <w:footnote w:id="11">
    <w:p w:rsidR="00FA2BDC" w:rsidRPr="00FD517A" w:rsidRDefault="00FA2BDC">
      <w:pPr>
        <w:pStyle w:val="FootnoteText"/>
      </w:pPr>
      <w:r w:rsidRPr="00554C4B">
        <w:rPr>
          <w:rStyle w:val="FootnoteReference"/>
          <w:rFonts w:ascii="Times New Roman" w:hAnsi="Times New Roman" w:cs="Times New Roman"/>
        </w:rPr>
        <w:footnoteRef/>
      </w:r>
      <w:r w:rsidRPr="00FD517A">
        <w:rPr>
          <w:rFonts w:ascii="Times New Roman" w:hAnsi="Times New Roman" w:cs="Times New Roman"/>
          <w:color w:val="000000" w:themeColor="text1"/>
        </w:rPr>
        <w:t xml:space="preserve">Dimšo Perić, </w:t>
      </w:r>
      <w:r w:rsidRPr="00FD517A">
        <w:rPr>
          <w:rFonts w:ascii="Times New Roman" w:hAnsi="Times New Roman" w:cs="Times New Roman"/>
          <w:i/>
          <w:color w:val="000000" w:themeColor="text1"/>
        </w:rPr>
        <w:t>Crkveno pravo</w:t>
      </w:r>
      <w:r w:rsidRPr="00FD517A">
        <w:rPr>
          <w:rFonts w:ascii="Times New Roman" w:hAnsi="Times New Roman" w:cs="Times New Roman"/>
          <w:color w:val="000000" w:themeColor="text1"/>
        </w:rPr>
        <w:t>, Beograd 2006</w:t>
      </w:r>
      <w:r w:rsidRPr="00B322D8">
        <w:rPr>
          <w:color w:val="000000" w:themeColor="text1"/>
        </w:rPr>
        <w:t xml:space="preserve">, </w:t>
      </w:r>
      <w:r w:rsidRPr="00FD517A">
        <w:rPr>
          <w:rFonts w:ascii="Times New Roman" w:hAnsi="Times New Roman" w:cs="Times New Roman"/>
        </w:rPr>
        <w:t>180</w:t>
      </w:r>
    </w:p>
  </w:footnote>
  <w:footnote w:id="12">
    <w:p w:rsidR="00FA2BDC" w:rsidRPr="00FD517A" w:rsidRDefault="00FA2BDC" w:rsidP="007E31C7">
      <w:pPr>
        <w:pStyle w:val="FootnoteText"/>
        <w:jc w:val="both"/>
        <w:rPr>
          <w:rFonts w:ascii="Times New Roman" w:hAnsi="Times New Roman" w:cs="Times New Roman"/>
        </w:rPr>
      </w:pPr>
      <w:r w:rsidRPr="00554C4B">
        <w:rPr>
          <w:rStyle w:val="FootnoteReference"/>
        </w:rPr>
        <w:footnoteRef/>
      </w:r>
      <w:r>
        <w:rPr>
          <w:rFonts w:ascii="Times New Roman" w:hAnsi="Times New Roman" w:cs="Times New Roman"/>
        </w:rPr>
        <w:t xml:space="preserve"> Džon Lok, </w:t>
      </w:r>
      <w:r w:rsidRPr="00B322D8">
        <w:rPr>
          <w:rFonts w:ascii="Times New Roman" w:hAnsi="Times New Roman" w:cs="Times New Roman"/>
          <w:i/>
        </w:rPr>
        <w:t>Pismo o toleranciji</w:t>
      </w:r>
      <w:r>
        <w:rPr>
          <w:rFonts w:ascii="Times New Roman" w:hAnsi="Times New Roman" w:cs="Times New Roman"/>
        </w:rPr>
        <w:t xml:space="preserve">, Beograd </w:t>
      </w:r>
      <w:r w:rsidRPr="00554C4B">
        <w:rPr>
          <w:rFonts w:ascii="Times New Roman" w:hAnsi="Times New Roman" w:cs="Times New Roman"/>
        </w:rPr>
        <w:t>2015</w:t>
      </w:r>
      <w:r>
        <w:rPr>
          <w:rFonts w:ascii="Times New Roman" w:hAnsi="Times New Roman" w:cs="Times New Roman"/>
        </w:rPr>
        <w:t>, 36</w:t>
      </w:r>
    </w:p>
  </w:footnote>
  <w:footnote w:id="13">
    <w:p w:rsidR="00FA2BDC" w:rsidRPr="00B322D8" w:rsidRDefault="00FA2BDC">
      <w:pPr>
        <w:pStyle w:val="FootnoteText"/>
        <w:rPr>
          <w:rFonts w:ascii="Times New Roman" w:hAnsi="Times New Roman" w:cs="Times New Roman"/>
          <w:lang w:val="hr-HR"/>
        </w:rPr>
      </w:pPr>
      <w:r>
        <w:rPr>
          <w:rStyle w:val="FootnoteReference"/>
        </w:rPr>
        <w:footnoteRef/>
      </w:r>
      <w:r>
        <w:t xml:space="preserve"> </w:t>
      </w:r>
      <w:r w:rsidRPr="00B322D8">
        <w:rPr>
          <w:rFonts w:ascii="Times New Roman" w:hAnsi="Times New Roman" w:cs="Times New Roman"/>
          <w:lang w:val="hr-HR"/>
        </w:rPr>
        <w:t xml:space="preserve">Roger Trig, </w:t>
      </w:r>
      <w:r w:rsidRPr="001B6040">
        <w:rPr>
          <w:rFonts w:ascii="Times New Roman" w:hAnsi="Times New Roman" w:cs="Times New Roman"/>
          <w:lang w:val="hr-HR"/>
        </w:rPr>
        <w:t>Religion in the Public Fourm</w:t>
      </w:r>
      <w:r w:rsidRPr="00B322D8">
        <w:rPr>
          <w:rFonts w:ascii="Times New Roman" w:hAnsi="Times New Roman" w:cs="Times New Roman"/>
          <w:i/>
          <w:lang w:val="hr-HR"/>
        </w:rPr>
        <w:t xml:space="preserve">, </w:t>
      </w:r>
      <w:r w:rsidRPr="001B6040">
        <w:rPr>
          <w:rFonts w:ascii="Times New Roman" w:hAnsi="Times New Roman" w:cs="Times New Roman"/>
          <w:i/>
          <w:lang w:val="hr-HR"/>
        </w:rPr>
        <w:t>Ecclesiastical Law Society</w:t>
      </w:r>
      <w:r w:rsidRPr="00B322D8">
        <w:rPr>
          <w:rFonts w:ascii="Times New Roman" w:hAnsi="Times New Roman" w:cs="Times New Roman"/>
          <w:lang w:val="hr-HR"/>
        </w:rPr>
        <w:t xml:space="preserve"> 2011, 275 ; vid. J Waldron, God Locke and Equality: Christian foundations in Lock politi</w:t>
      </w:r>
      <w:r>
        <w:rPr>
          <w:rFonts w:ascii="Times New Roman" w:hAnsi="Times New Roman" w:cs="Times New Roman"/>
          <w:lang w:val="hr-HR"/>
        </w:rPr>
        <w:t xml:space="preserve">cal thought (Cambridge 2002)  , </w:t>
      </w:r>
      <w:r w:rsidRPr="00B322D8">
        <w:rPr>
          <w:rFonts w:ascii="Times New Roman" w:hAnsi="Times New Roman" w:cs="Times New Roman"/>
          <w:lang w:val="hr-HR"/>
        </w:rPr>
        <w:t>11</w:t>
      </w:r>
    </w:p>
  </w:footnote>
  <w:footnote w:id="14">
    <w:p w:rsidR="00FA2BDC" w:rsidRPr="000C007F" w:rsidRDefault="00FA2BDC" w:rsidP="007E31C7">
      <w:pPr>
        <w:pStyle w:val="FootnoteText"/>
        <w:jc w:val="both"/>
        <w:rPr>
          <w:rFonts w:ascii="Times New Roman" w:hAnsi="Times New Roman" w:cs="Times New Roman"/>
        </w:rPr>
      </w:pPr>
      <w:r w:rsidRPr="00554C4B">
        <w:rPr>
          <w:rStyle w:val="FootnoteReference"/>
          <w:rFonts w:ascii="Times New Roman" w:hAnsi="Times New Roman" w:cs="Times New Roman"/>
        </w:rPr>
        <w:footnoteRef/>
      </w:r>
      <w:r w:rsidRPr="00554C4B">
        <w:rPr>
          <w:rFonts w:ascii="Times New Roman" w:hAnsi="Times New Roman" w:cs="Times New Roman"/>
        </w:rPr>
        <w:t xml:space="preserve"> </w:t>
      </w:r>
      <w:r>
        <w:rPr>
          <w:rFonts w:ascii="Times New Roman" w:hAnsi="Times New Roman" w:cs="Times New Roman"/>
        </w:rPr>
        <w:t xml:space="preserve">Marko Božić, </w:t>
      </w:r>
      <w:r w:rsidRPr="00B322D8">
        <w:rPr>
          <w:rFonts w:ascii="Times New Roman" w:hAnsi="Times New Roman" w:cs="Times New Roman"/>
          <w:i/>
        </w:rPr>
        <w:t>Laička država kao jemstvo slobode savesti i veroispovesti</w:t>
      </w:r>
      <w:r>
        <w:rPr>
          <w:rFonts w:ascii="Times New Roman" w:hAnsi="Times New Roman" w:cs="Times New Roman"/>
          <w:i/>
        </w:rPr>
        <w:t xml:space="preserve">, Beograd </w:t>
      </w:r>
      <w:r w:rsidRPr="00554C4B">
        <w:rPr>
          <w:rFonts w:ascii="Times New Roman" w:hAnsi="Times New Roman" w:cs="Times New Roman"/>
        </w:rPr>
        <w:t>2010, 92</w:t>
      </w:r>
    </w:p>
  </w:footnote>
  <w:footnote w:id="15">
    <w:p w:rsidR="00FA2BDC" w:rsidRPr="000930B4" w:rsidRDefault="00FA2BDC" w:rsidP="007E31C7">
      <w:pPr>
        <w:pStyle w:val="FootnoteText"/>
        <w:jc w:val="both"/>
        <w:rPr>
          <w:rFonts w:ascii="Times New Roman" w:hAnsi="Times New Roman" w:cs="Times New Roman"/>
        </w:rPr>
      </w:pPr>
      <w:r w:rsidRPr="000930B4">
        <w:rPr>
          <w:rStyle w:val="FootnoteReference"/>
          <w:rFonts w:ascii="Times New Roman" w:hAnsi="Times New Roman" w:cs="Times New Roman"/>
        </w:rPr>
        <w:footnoteRef/>
      </w:r>
      <w:r>
        <w:rPr>
          <w:rFonts w:ascii="Times New Roman" w:hAnsi="Times New Roman" w:cs="Times New Roman"/>
        </w:rPr>
        <w:t xml:space="preserve"> </w:t>
      </w:r>
      <w:r w:rsidRPr="00B322D8">
        <w:rPr>
          <w:rFonts w:ascii="Times New Roman" w:hAnsi="Times New Roman" w:cs="Times New Roman"/>
        </w:rPr>
        <w:t>Na talasu individualizma i slobode, da se po savesti biraju uverenja, Lok, posle perioda verskih sukoba,kojim je lično užasnut, i s teološke strane osporava legitimitet verske netolerancije i nametanja uverenja državnom ili oružanom silom –“iskrena vera ne može se nametnuti”. Takođe, treba napomenuti da se granice Lokove tolerncije iscrljuju, a da izvan nje ostaju pojedine grupe npr. ateisti.</w:t>
      </w:r>
      <w:r>
        <w:rPr>
          <w:rFonts w:ascii="Times New Roman" w:hAnsi="Times New Roman" w:cs="Times New Roman"/>
        </w:rPr>
        <w:t xml:space="preserve"> (prim aut)</w:t>
      </w:r>
    </w:p>
  </w:footnote>
  <w:footnote w:id="16">
    <w:p w:rsidR="00FA2BDC" w:rsidRPr="00554C4B" w:rsidRDefault="00FA2BDC" w:rsidP="00895011">
      <w:pPr>
        <w:pStyle w:val="FootnoteText"/>
        <w:tabs>
          <w:tab w:val="right" w:pos="9026"/>
        </w:tabs>
        <w:rPr>
          <w:rFonts w:ascii="Times New Roman" w:hAnsi="Times New Roman" w:cs="Times New Roman"/>
        </w:rPr>
      </w:pPr>
      <w:r w:rsidRPr="000930B4">
        <w:rPr>
          <w:rStyle w:val="FootnoteReference"/>
          <w:rFonts w:ascii="Times New Roman" w:hAnsi="Times New Roman" w:cs="Times New Roman"/>
        </w:rPr>
        <w:footnoteRef/>
      </w:r>
      <w:r>
        <w:rPr>
          <w:rFonts w:ascii="Times New Roman" w:hAnsi="Times New Roman" w:cs="Times New Roman"/>
        </w:rPr>
        <w:t xml:space="preserve"> М</w:t>
      </w:r>
      <w:r w:rsidRPr="000930B4">
        <w:rPr>
          <w:rFonts w:ascii="Times New Roman" w:hAnsi="Times New Roman" w:cs="Times New Roman"/>
        </w:rPr>
        <w:t>.</w:t>
      </w:r>
      <w:r>
        <w:rPr>
          <w:rFonts w:ascii="Times New Roman" w:hAnsi="Times New Roman" w:cs="Times New Roman"/>
        </w:rPr>
        <w:t xml:space="preserve"> Božić,</w:t>
      </w:r>
      <w:r w:rsidRPr="000C007F">
        <w:rPr>
          <w:rFonts w:ascii="Times New Roman" w:hAnsi="Times New Roman" w:cs="Times New Roman"/>
          <w:i/>
        </w:rPr>
        <w:t xml:space="preserve"> </w:t>
      </w:r>
      <w:r>
        <w:rPr>
          <w:rFonts w:ascii="Times New Roman" w:hAnsi="Times New Roman" w:cs="Times New Roman"/>
          <w:i/>
        </w:rPr>
        <w:t>Laička država kao jemstvo slobode savesti i veroispovesti</w:t>
      </w:r>
      <w:r w:rsidRPr="000930B4">
        <w:rPr>
          <w:rFonts w:ascii="Times New Roman" w:hAnsi="Times New Roman" w:cs="Times New Roman"/>
        </w:rPr>
        <w:t xml:space="preserve">, </w:t>
      </w:r>
      <w:r>
        <w:rPr>
          <w:rFonts w:ascii="Times New Roman" w:hAnsi="Times New Roman" w:cs="Times New Roman"/>
        </w:rPr>
        <w:t xml:space="preserve">Београд 2010, </w:t>
      </w:r>
      <w:r w:rsidRPr="000930B4">
        <w:rPr>
          <w:rFonts w:ascii="Times New Roman" w:hAnsi="Times New Roman" w:cs="Times New Roman"/>
        </w:rPr>
        <w:t>138</w:t>
      </w:r>
      <w:r>
        <w:rPr>
          <w:rFonts w:ascii="Times New Roman" w:hAnsi="Times New Roman" w:cs="Times New Roman"/>
        </w:rPr>
        <w:t>.</w:t>
      </w:r>
      <w:r>
        <w:rPr>
          <w:rFonts w:ascii="Times New Roman" w:hAnsi="Times New Roman" w:cs="Times New Roman"/>
        </w:rPr>
        <w:tab/>
      </w:r>
    </w:p>
  </w:footnote>
  <w:footnote w:id="17">
    <w:p w:rsidR="00FA2BDC" w:rsidRPr="001B6040" w:rsidRDefault="00FA2BDC">
      <w:pPr>
        <w:pStyle w:val="FootnoteText"/>
        <w:rPr>
          <w:rFonts w:ascii="Times New Roman" w:hAnsi="Times New Roman" w:cs="Times New Roman"/>
          <w:i/>
          <w:lang w:val="hr-HR"/>
        </w:rPr>
      </w:pPr>
      <w:r w:rsidRPr="000930B4">
        <w:rPr>
          <w:rStyle w:val="FootnoteReference"/>
          <w:rFonts w:ascii="Times New Roman" w:hAnsi="Times New Roman" w:cs="Times New Roman"/>
        </w:rPr>
        <w:footnoteRef/>
      </w:r>
      <w:r w:rsidRPr="001B6040">
        <w:rPr>
          <w:rFonts w:ascii="Times New Roman" w:hAnsi="Times New Roman" w:cs="Times New Roman"/>
        </w:rPr>
        <w:t>М.Б</w:t>
      </w:r>
      <w:r w:rsidRPr="001B6040">
        <w:rPr>
          <w:rFonts w:ascii="Times New Roman" w:hAnsi="Times New Roman" w:cs="Times New Roman"/>
          <w:lang w:val="hr-HR"/>
        </w:rPr>
        <w:t>ožić</w:t>
      </w:r>
      <w:r>
        <w:rPr>
          <w:rFonts w:ascii="Times New Roman" w:hAnsi="Times New Roman" w:cs="Times New Roman"/>
          <w:i/>
          <w:lang w:val="hr-HR"/>
        </w:rPr>
        <w:t xml:space="preserve">, </w:t>
      </w:r>
      <w:r w:rsidRPr="009D7C18">
        <w:rPr>
          <w:rFonts w:ascii="Times New Roman" w:hAnsi="Times New Roman" w:cs="Times New Roman"/>
        </w:rPr>
        <w:t>124.</w:t>
      </w:r>
    </w:p>
  </w:footnote>
  <w:footnote w:id="18">
    <w:p w:rsidR="00FA2BDC" w:rsidRPr="00554C4B" w:rsidRDefault="00FA2BDC">
      <w:pPr>
        <w:pStyle w:val="FootnoteText"/>
        <w:rPr>
          <w:rFonts w:ascii="Times New Roman" w:hAnsi="Times New Roman" w:cs="Times New Roman"/>
        </w:rPr>
      </w:pPr>
      <w:r w:rsidRPr="00554C4B">
        <w:rPr>
          <w:rStyle w:val="FootnoteReference"/>
        </w:rPr>
        <w:footnoteRef/>
      </w:r>
      <w:r w:rsidRPr="001B6040">
        <w:rPr>
          <w:rFonts w:ascii="Times New Roman" w:hAnsi="Times New Roman" w:cs="Times New Roman"/>
        </w:rPr>
        <w:t>M.Božić</w:t>
      </w:r>
      <w:r>
        <w:rPr>
          <w:rFonts w:ascii="Times New Roman" w:hAnsi="Times New Roman" w:cs="Times New Roman"/>
          <w:i/>
        </w:rPr>
        <w:t>,</w:t>
      </w:r>
      <w:r w:rsidRPr="009D7C18">
        <w:rPr>
          <w:rFonts w:ascii="Times New Roman" w:hAnsi="Times New Roman" w:cs="Times New Roman"/>
        </w:rPr>
        <w:t xml:space="preserve"> 141.</w:t>
      </w:r>
    </w:p>
  </w:footnote>
  <w:footnote w:id="19">
    <w:p w:rsidR="00FA2BDC" w:rsidRPr="00554C4B" w:rsidRDefault="00FA2BDC">
      <w:pPr>
        <w:pStyle w:val="FootnoteText"/>
        <w:rPr>
          <w:rFonts w:ascii="Times New Roman" w:hAnsi="Times New Roman" w:cs="Times New Roman"/>
        </w:rPr>
      </w:pPr>
      <w:r w:rsidRPr="00554C4B">
        <w:rPr>
          <w:rStyle w:val="FootnoteReference"/>
          <w:rFonts w:ascii="Times New Roman" w:hAnsi="Times New Roman" w:cs="Times New Roman"/>
        </w:rPr>
        <w:footnoteRef/>
      </w:r>
      <w:r>
        <w:rPr>
          <w:rFonts w:ascii="Times New Roman" w:hAnsi="Times New Roman" w:cs="Times New Roman"/>
        </w:rPr>
        <w:t xml:space="preserve"> Vid. Vlasije Fidas, </w:t>
      </w:r>
      <w:r w:rsidRPr="00B322D8">
        <w:rPr>
          <w:rFonts w:ascii="Times New Roman" w:hAnsi="Times New Roman" w:cs="Times New Roman"/>
          <w:i/>
        </w:rPr>
        <w:t>Kanoni i dijalog,</w:t>
      </w:r>
      <w:r>
        <w:rPr>
          <w:rFonts w:ascii="Times New Roman" w:hAnsi="Times New Roman" w:cs="Times New Roman"/>
        </w:rPr>
        <w:t xml:space="preserve"> Beograd  </w:t>
      </w:r>
      <w:r w:rsidRPr="00554C4B">
        <w:rPr>
          <w:rFonts w:ascii="Times New Roman" w:hAnsi="Times New Roman" w:cs="Times New Roman"/>
        </w:rPr>
        <w:t>2018, 257</w:t>
      </w:r>
      <w:r>
        <w:rPr>
          <w:rFonts w:ascii="Times New Roman" w:hAnsi="Times New Roman" w:cs="Times New Roman"/>
        </w:rPr>
        <w:t>.</w:t>
      </w:r>
    </w:p>
  </w:footnote>
  <w:footnote w:id="20">
    <w:p w:rsidR="00FA2BDC" w:rsidRPr="00201F1D" w:rsidRDefault="00FA2BDC">
      <w:pPr>
        <w:pStyle w:val="FootnoteText"/>
      </w:pPr>
      <w:r>
        <w:rPr>
          <w:rStyle w:val="FootnoteReference"/>
        </w:rPr>
        <w:footnoteRef/>
      </w:r>
      <w:r>
        <w:t xml:space="preserve"> </w:t>
      </w:r>
      <w:r w:rsidRPr="00201F1D">
        <w:rPr>
          <w:rFonts w:ascii="Times New Roman" w:hAnsi="Times New Roman" w:cs="Times New Roman"/>
        </w:rPr>
        <w:t xml:space="preserve">State, Religion, Secularity and Human Rights, Report to the Parliamentary Assembly of the Council of Europe, doc </w:t>
      </w:r>
      <w:r>
        <w:rPr>
          <w:rFonts w:ascii="Times New Roman" w:hAnsi="Times New Roman" w:cs="Times New Roman"/>
        </w:rPr>
        <w:t>11298, 8 June 2007, para 16</w:t>
      </w:r>
      <w:r w:rsidRPr="00201F1D">
        <w:rPr>
          <w:rFonts w:ascii="Times New Roman" w:hAnsi="Times New Roman" w:cs="Times New Roman"/>
        </w:rPr>
        <w:t>, accessed i June 2011.</w:t>
      </w:r>
    </w:p>
  </w:footnote>
  <w:footnote w:id="21">
    <w:p w:rsidR="00FA2BDC" w:rsidRPr="00201F1D" w:rsidRDefault="00FA2BDC">
      <w:pPr>
        <w:pStyle w:val="FootnoteText"/>
        <w:rPr>
          <w:lang w:val="hr-HR"/>
        </w:rPr>
      </w:pPr>
      <w:r>
        <w:rPr>
          <w:rStyle w:val="FootnoteReference"/>
        </w:rPr>
        <w:footnoteRef/>
      </w:r>
      <w:r>
        <w:t xml:space="preserve"> </w:t>
      </w:r>
      <w:r w:rsidRPr="00B322D8">
        <w:rPr>
          <w:rFonts w:ascii="Times New Roman" w:hAnsi="Times New Roman" w:cs="Times New Roman"/>
          <w:lang w:val="hr-HR"/>
        </w:rPr>
        <w:t>R.Trig, 276</w:t>
      </w:r>
    </w:p>
  </w:footnote>
  <w:footnote w:id="22">
    <w:p w:rsidR="00FA2BDC" w:rsidRPr="00927C42" w:rsidRDefault="00FA2BDC">
      <w:pPr>
        <w:pStyle w:val="FootnoteText"/>
        <w:rPr>
          <w:rFonts w:ascii="Times New Roman" w:hAnsi="Times New Roman" w:cs="Times New Roman"/>
        </w:rPr>
      </w:pPr>
      <w:r w:rsidRPr="00554C4B">
        <w:rPr>
          <w:rStyle w:val="FootnoteReference"/>
        </w:rPr>
        <w:footnoteRef/>
      </w:r>
      <w:r>
        <w:rPr>
          <w:rFonts w:ascii="Times New Roman" w:hAnsi="Times New Roman" w:cs="Times New Roman"/>
        </w:rPr>
        <w:t>I.Krstić, M.Paunović, B.Krivokapić</w:t>
      </w:r>
      <w:r w:rsidRPr="00554C4B">
        <w:rPr>
          <w:rFonts w:ascii="Times New Roman" w:hAnsi="Times New Roman" w:cs="Times New Roman"/>
        </w:rPr>
        <w:t xml:space="preserve">, </w:t>
      </w:r>
      <w:r w:rsidRPr="00B322D8">
        <w:rPr>
          <w:rFonts w:ascii="Times New Roman" w:hAnsi="Times New Roman" w:cs="Times New Roman"/>
          <w:i/>
        </w:rPr>
        <w:t>Međunarodna ljudska prava,</w:t>
      </w:r>
      <w:r>
        <w:rPr>
          <w:rFonts w:ascii="Times New Roman" w:hAnsi="Times New Roman" w:cs="Times New Roman"/>
        </w:rPr>
        <w:t xml:space="preserve"> Beograd </w:t>
      </w:r>
      <w:r>
        <w:rPr>
          <w:rFonts w:ascii="Times New Roman" w:hAnsi="Times New Roman" w:cs="Times New Roman"/>
          <w:i/>
        </w:rPr>
        <w:t xml:space="preserve"> </w:t>
      </w:r>
      <w:r w:rsidRPr="00554C4B">
        <w:rPr>
          <w:rFonts w:ascii="Times New Roman" w:hAnsi="Times New Roman" w:cs="Times New Roman"/>
        </w:rPr>
        <w:t>2016, 195</w:t>
      </w:r>
      <w:r>
        <w:rPr>
          <w:rFonts w:ascii="Times New Roman" w:hAnsi="Times New Roman" w:cs="Times New Roman"/>
        </w:rPr>
        <w:t>.</w:t>
      </w:r>
    </w:p>
  </w:footnote>
  <w:footnote w:id="23">
    <w:p w:rsidR="00FA2BDC" w:rsidRPr="00927C42" w:rsidRDefault="00FA2BDC">
      <w:pPr>
        <w:pStyle w:val="FootnoteText"/>
        <w:rPr>
          <w:rFonts w:ascii="Times New Roman" w:hAnsi="Times New Roman" w:cs="Times New Roman"/>
          <w:sz w:val="24"/>
          <w:szCs w:val="24"/>
        </w:rPr>
      </w:pPr>
      <w:r w:rsidRPr="00554C4B">
        <w:rPr>
          <w:rStyle w:val="FootnoteReference"/>
          <w:rFonts w:ascii="Times New Roman" w:hAnsi="Times New Roman" w:cs="Times New Roman"/>
        </w:rPr>
        <w:footnoteRef/>
      </w:r>
      <w:r w:rsidRPr="00927C42">
        <w:rPr>
          <w:rFonts w:ascii="Times New Roman" w:hAnsi="Times New Roman" w:cs="Times New Roman"/>
          <w:i/>
        </w:rPr>
        <w:t>Ibid.,</w:t>
      </w:r>
      <w:r w:rsidRPr="009D7C18">
        <w:rPr>
          <w:rFonts w:ascii="Times New Roman" w:hAnsi="Times New Roman" w:cs="Times New Roman"/>
        </w:rPr>
        <w:t>196.</w:t>
      </w:r>
    </w:p>
  </w:footnote>
  <w:footnote w:id="24">
    <w:p w:rsidR="00FA2BDC" w:rsidRPr="00927C42" w:rsidRDefault="00FA2BDC">
      <w:pPr>
        <w:pStyle w:val="FootnoteText"/>
        <w:rPr>
          <w:rFonts w:ascii="Times New Roman" w:hAnsi="Times New Roman" w:cs="Times New Roman"/>
        </w:rPr>
      </w:pPr>
      <w:r w:rsidRPr="00927C42">
        <w:rPr>
          <w:rStyle w:val="FootnoteReference"/>
          <w:rFonts w:ascii="Times New Roman" w:hAnsi="Times New Roman" w:cs="Times New Roman"/>
        </w:rPr>
        <w:footnoteRef/>
      </w:r>
      <w:r w:rsidRPr="00927C42">
        <w:rPr>
          <w:rFonts w:ascii="Times New Roman" w:hAnsi="Times New Roman" w:cs="Times New Roman"/>
          <w:i/>
        </w:rPr>
        <w:t>Ibid.</w:t>
      </w:r>
    </w:p>
  </w:footnote>
  <w:footnote w:id="25">
    <w:p w:rsidR="00FA2BDC" w:rsidRPr="0014754C" w:rsidRDefault="00FA2BDC">
      <w:pPr>
        <w:pStyle w:val="FootnoteText"/>
      </w:pPr>
      <w:r w:rsidRPr="00927C42">
        <w:rPr>
          <w:rStyle w:val="FootnoteReference"/>
          <w:rFonts w:ascii="Times New Roman" w:hAnsi="Times New Roman" w:cs="Times New Roman"/>
        </w:rPr>
        <w:footnoteRef/>
      </w:r>
      <w:r w:rsidRPr="00B322D8">
        <w:rPr>
          <w:rFonts w:ascii="Times New Roman" w:hAnsi="Times New Roman" w:cs="Times New Roman"/>
        </w:rPr>
        <w:t xml:space="preserve">Gerhard Robers, "Država i crkva u EU", </w:t>
      </w:r>
      <w:r w:rsidRPr="00B322D8">
        <w:rPr>
          <w:rFonts w:ascii="Times New Roman" w:hAnsi="Times New Roman" w:cs="Times New Roman"/>
          <w:i/>
        </w:rPr>
        <w:t>Država i crkva u Evropskoj Uniji</w:t>
      </w:r>
      <w:r w:rsidRPr="00B322D8">
        <w:rPr>
          <w:rFonts w:ascii="Times New Roman" w:hAnsi="Times New Roman" w:cs="Times New Roman"/>
        </w:rPr>
        <w:t xml:space="preserve"> (ur. G.Robers),  Beograd </w:t>
      </w:r>
      <w:r w:rsidRPr="00927C42">
        <w:rPr>
          <w:rFonts w:ascii="Times New Roman" w:hAnsi="Times New Roman" w:cs="Times New Roman"/>
        </w:rPr>
        <w:t>2012, 14</w:t>
      </w:r>
      <w:r>
        <w:rPr>
          <w:rFonts w:ascii="Times New Roman" w:hAnsi="Times New Roman" w:cs="Times New Roman"/>
        </w:rPr>
        <w:t>.</w:t>
      </w:r>
    </w:p>
  </w:footnote>
  <w:footnote w:id="26">
    <w:p w:rsidR="00FA2BDC" w:rsidRPr="00927C42" w:rsidRDefault="00FA2BDC" w:rsidP="000930B4">
      <w:pPr>
        <w:pStyle w:val="FootnoteText"/>
        <w:rPr>
          <w:rFonts w:ascii="Times New Roman" w:hAnsi="Times New Roman" w:cs="Times New Roman"/>
          <w:color w:val="FF0000"/>
        </w:rPr>
      </w:pPr>
      <w:r w:rsidRPr="00927C42">
        <w:rPr>
          <w:rStyle w:val="FootnoteReference"/>
        </w:rPr>
        <w:footnoteRef/>
      </w:r>
      <w:r>
        <w:rPr>
          <w:rFonts w:ascii="Times New Roman" w:hAnsi="Times New Roman" w:cs="Times New Roman"/>
        </w:rPr>
        <w:t xml:space="preserve"> </w:t>
      </w:r>
      <w:r w:rsidRPr="00B322D8">
        <w:rPr>
          <w:rFonts w:ascii="Times New Roman" w:hAnsi="Times New Roman" w:cs="Times New Roman"/>
        </w:rPr>
        <w:t>Sima Avramović, "Poimanje sekularnosti u Srbiji-refleksije sa javne rasprave u Ustavnom sudu",</w:t>
      </w:r>
      <w:r w:rsidRPr="00B322D8">
        <w:rPr>
          <w:rFonts w:ascii="Times New Roman" w:hAnsi="Times New Roman" w:cs="Times New Roman"/>
          <w:i/>
        </w:rPr>
        <w:t>Anali Pravnog fakulteta u Beogradu</w:t>
      </w:r>
      <w:r w:rsidRPr="00B322D8">
        <w:rPr>
          <w:rFonts w:ascii="Times New Roman" w:hAnsi="Times New Roman" w:cs="Times New Roman"/>
        </w:rPr>
        <w:t xml:space="preserve"> </w:t>
      </w:r>
      <w:r>
        <w:rPr>
          <w:rFonts w:ascii="Times New Roman" w:hAnsi="Times New Roman" w:cs="Times New Roman"/>
        </w:rPr>
        <w:t xml:space="preserve">" </w:t>
      </w:r>
      <w:r w:rsidRPr="00B322D8">
        <w:rPr>
          <w:rFonts w:ascii="Times New Roman" w:hAnsi="Times New Roman" w:cs="Times New Roman"/>
        </w:rPr>
        <w:t>2/2011,</w:t>
      </w:r>
      <w:r w:rsidRPr="00D00C7D">
        <w:rPr>
          <w:rFonts w:ascii="Times New Roman" w:hAnsi="Times New Roman" w:cs="Times New Roman"/>
        </w:rPr>
        <w:t xml:space="preserve"> 294</w:t>
      </w:r>
    </w:p>
  </w:footnote>
  <w:footnote w:id="27">
    <w:p w:rsidR="00FA2BDC" w:rsidRPr="00D00C7D" w:rsidRDefault="00FA2BDC" w:rsidP="000930B4">
      <w:pPr>
        <w:pStyle w:val="FootnoteText"/>
      </w:pPr>
      <w:r w:rsidRPr="00927C42">
        <w:rPr>
          <w:rStyle w:val="FootnoteReference"/>
          <w:rFonts w:ascii="Times New Roman" w:hAnsi="Times New Roman" w:cs="Times New Roman"/>
        </w:rPr>
        <w:footnoteRef/>
      </w:r>
      <w:r>
        <w:rPr>
          <w:rFonts w:ascii="Times New Roman" w:hAnsi="Times New Roman" w:cs="Times New Roman"/>
        </w:rPr>
        <w:t xml:space="preserve"> M.Božić, 2</w:t>
      </w:r>
    </w:p>
  </w:footnote>
  <w:footnote w:id="28">
    <w:p w:rsidR="00FA2BDC" w:rsidRPr="00690C47" w:rsidRDefault="00FA2BDC" w:rsidP="000930B4">
      <w:pPr>
        <w:pStyle w:val="FootnoteText"/>
        <w:rPr>
          <w:rFonts w:ascii="Times New Roman" w:hAnsi="Times New Roman" w:cs="Times New Roman"/>
        </w:rPr>
      </w:pPr>
      <w:r>
        <w:rPr>
          <w:rStyle w:val="FootnoteReference"/>
        </w:rPr>
        <w:footnoteRef/>
      </w:r>
      <w:r w:rsidRPr="00E80358">
        <w:rPr>
          <w:rFonts w:ascii="Times New Roman" w:hAnsi="Times New Roman" w:cs="Times New Roman"/>
        </w:rPr>
        <w:t>Razlikovati ga od termina sekularizma, kojim se označava jedna agresivna ideologija koja se samo nominalno poistovećuje s načelom sekularnosti(prim. autora).</w:t>
      </w:r>
    </w:p>
  </w:footnote>
  <w:footnote w:id="29">
    <w:p w:rsidR="00FA2BDC" w:rsidRPr="00927C42" w:rsidRDefault="00FA2BDC" w:rsidP="000930B4">
      <w:pPr>
        <w:pStyle w:val="FootnoteText"/>
        <w:rPr>
          <w:rFonts w:ascii="Times New Roman" w:hAnsi="Times New Roman" w:cs="Times New Roman"/>
        </w:rPr>
      </w:pPr>
      <w:r w:rsidRPr="00927C42">
        <w:rPr>
          <w:rStyle w:val="FootnoteReference"/>
          <w:rFonts w:ascii="Times New Roman" w:hAnsi="Times New Roman" w:cs="Times New Roman"/>
        </w:rPr>
        <w:footnoteRef/>
      </w:r>
      <w:r w:rsidRPr="00E80358">
        <w:rPr>
          <w:rFonts w:ascii="Times New Roman" w:hAnsi="Times New Roman" w:cs="Times New Roman"/>
          <w:lang w:val="hr-HR"/>
        </w:rPr>
        <w:t>M.Božić</w:t>
      </w:r>
      <w:r w:rsidRPr="00927C42">
        <w:rPr>
          <w:rFonts w:ascii="Times New Roman" w:hAnsi="Times New Roman" w:cs="Times New Roman"/>
          <w:i/>
          <w:lang w:val="hr-HR"/>
        </w:rPr>
        <w:t>.,</w:t>
      </w:r>
      <w:r w:rsidRPr="00927C42">
        <w:rPr>
          <w:rFonts w:ascii="Times New Roman" w:hAnsi="Times New Roman" w:cs="Times New Roman"/>
        </w:rPr>
        <w:t>191.</w:t>
      </w:r>
    </w:p>
  </w:footnote>
  <w:footnote w:id="30">
    <w:p w:rsidR="00FA2BDC" w:rsidRPr="00927C42" w:rsidRDefault="00FA2BDC" w:rsidP="000930B4">
      <w:pPr>
        <w:pStyle w:val="FootnoteText"/>
        <w:rPr>
          <w:rFonts w:ascii="Times New Roman" w:hAnsi="Times New Roman" w:cs="Times New Roman"/>
        </w:rPr>
      </w:pPr>
      <w:r w:rsidRPr="00927C42">
        <w:rPr>
          <w:rStyle w:val="FootnoteReference"/>
          <w:rFonts w:ascii="Times New Roman" w:hAnsi="Times New Roman" w:cs="Times New Roman"/>
        </w:rPr>
        <w:footnoteRef/>
      </w:r>
      <w:r>
        <w:rPr>
          <w:rFonts w:ascii="Times New Roman" w:hAnsi="Times New Roman" w:cs="Times New Roman"/>
        </w:rPr>
        <w:t xml:space="preserve"> </w:t>
      </w:r>
      <w:r w:rsidRPr="00E80358">
        <w:rPr>
          <w:rFonts w:ascii="Times New Roman" w:hAnsi="Times New Roman" w:cs="Times New Roman"/>
        </w:rPr>
        <w:t>Neutralnost države se i tumači kao doborovoljno ograničavanj nadležnosti metafizičkog verovanja koja se prepušta indivudalnim savestima (vid.M. Božić,230)</w:t>
      </w:r>
    </w:p>
  </w:footnote>
  <w:footnote w:id="31">
    <w:p w:rsidR="00FA2BDC" w:rsidRPr="00927C42" w:rsidRDefault="00FA2BDC" w:rsidP="000930B4">
      <w:pPr>
        <w:pStyle w:val="FootnoteText"/>
        <w:rPr>
          <w:rFonts w:ascii="Times New Roman" w:hAnsi="Times New Roman" w:cs="Times New Roman"/>
        </w:rPr>
      </w:pPr>
      <w:r w:rsidRPr="00927C42">
        <w:rPr>
          <w:rStyle w:val="FootnoteReference"/>
          <w:rFonts w:ascii="Times New Roman" w:hAnsi="Times New Roman" w:cs="Times New Roman"/>
        </w:rPr>
        <w:footnoteRef/>
      </w:r>
      <w:r>
        <w:rPr>
          <w:rFonts w:ascii="Times New Roman" w:hAnsi="Times New Roman" w:cs="Times New Roman"/>
        </w:rPr>
        <w:t>M.Božić</w:t>
      </w:r>
      <w:r w:rsidRPr="00927C42">
        <w:rPr>
          <w:rFonts w:ascii="Times New Roman" w:hAnsi="Times New Roman" w:cs="Times New Roman"/>
        </w:rPr>
        <w:t>, 238</w:t>
      </w:r>
      <w:r>
        <w:rPr>
          <w:rFonts w:ascii="Times New Roman" w:hAnsi="Times New Roman" w:cs="Times New Roman"/>
        </w:rPr>
        <w:t>.</w:t>
      </w:r>
    </w:p>
  </w:footnote>
  <w:footnote w:id="32">
    <w:p w:rsidR="00FA2BDC" w:rsidRPr="00927C42" w:rsidRDefault="00FA2BDC" w:rsidP="000930B4">
      <w:pPr>
        <w:pStyle w:val="FootnoteText"/>
        <w:rPr>
          <w:rFonts w:ascii="Times New Roman" w:hAnsi="Times New Roman" w:cs="Times New Roman"/>
        </w:rPr>
      </w:pPr>
      <w:r w:rsidRPr="00927C42">
        <w:rPr>
          <w:rStyle w:val="FootnoteReference"/>
          <w:rFonts w:ascii="Times New Roman" w:hAnsi="Times New Roman" w:cs="Times New Roman"/>
        </w:rPr>
        <w:footnoteRef/>
      </w:r>
      <w:r>
        <w:rPr>
          <w:rFonts w:ascii="Times New Roman" w:hAnsi="Times New Roman" w:cs="Times New Roman"/>
        </w:rPr>
        <w:t>S.Avramović,</w:t>
      </w:r>
      <w:r w:rsidRPr="00927C42">
        <w:rPr>
          <w:rFonts w:ascii="Times New Roman" w:hAnsi="Times New Roman" w:cs="Times New Roman"/>
        </w:rPr>
        <w:t xml:space="preserve"> 295</w:t>
      </w:r>
      <w:r>
        <w:rPr>
          <w:rFonts w:ascii="Times New Roman" w:hAnsi="Times New Roman" w:cs="Times New Roman"/>
        </w:rPr>
        <w:t>.</w:t>
      </w:r>
    </w:p>
  </w:footnote>
  <w:footnote w:id="33">
    <w:p w:rsidR="00FA2BDC" w:rsidRPr="00927C42" w:rsidRDefault="00FA2BDC" w:rsidP="000930B4">
      <w:pPr>
        <w:pStyle w:val="FootnoteText"/>
        <w:rPr>
          <w:rFonts w:ascii="Times New Roman" w:hAnsi="Times New Roman" w:cs="Times New Roman"/>
        </w:rPr>
      </w:pPr>
      <w:r w:rsidRPr="00927C42">
        <w:rPr>
          <w:rStyle w:val="FootnoteReference"/>
          <w:rFonts w:ascii="Times New Roman" w:hAnsi="Times New Roman" w:cs="Times New Roman"/>
        </w:rPr>
        <w:footnoteRef/>
      </w:r>
      <w:r>
        <w:rPr>
          <w:rFonts w:ascii="Times New Roman" w:hAnsi="Times New Roman" w:cs="Times New Roman"/>
        </w:rPr>
        <w:t>M.Božić</w:t>
      </w:r>
      <w:r w:rsidRPr="00927C42">
        <w:rPr>
          <w:rFonts w:ascii="Times New Roman" w:hAnsi="Times New Roman" w:cs="Times New Roman"/>
        </w:rPr>
        <w:t>, 77</w:t>
      </w:r>
      <w:r>
        <w:rPr>
          <w:rFonts w:ascii="Times New Roman" w:hAnsi="Times New Roman" w:cs="Times New Roman"/>
        </w:rPr>
        <w:t>.</w:t>
      </w:r>
    </w:p>
  </w:footnote>
  <w:footnote w:id="34">
    <w:p w:rsidR="00FA2BDC" w:rsidRPr="00E80358" w:rsidRDefault="00FA2BDC" w:rsidP="000930B4">
      <w:pPr>
        <w:pStyle w:val="FootnoteText"/>
        <w:rPr>
          <w:rFonts w:ascii="Times New Roman" w:hAnsi="Times New Roman" w:cs="Times New Roman"/>
        </w:rPr>
      </w:pPr>
      <w:r w:rsidRPr="00E80358">
        <w:rPr>
          <w:rStyle w:val="FootnoteReference"/>
          <w:rFonts w:ascii="Times New Roman" w:hAnsi="Times New Roman" w:cs="Times New Roman"/>
        </w:rPr>
        <w:footnoteRef/>
      </w:r>
      <w:r w:rsidRPr="00E80358">
        <w:rPr>
          <w:rFonts w:ascii="Times New Roman" w:hAnsi="Times New Roman" w:cs="Times New Roman"/>
        </w:rPr>
        <w:t>Kao samo neki od primera, u literaturi se navode natpis In God We trust, natpis na novčanici, zakletve na Bibliji i redovne molitve u Kongresu pre početka zasedanja itd</w:t>
      </w:r>
    </w:p>
  </w:footnote>
  <w:footnote w:id="35">
    <w:p w:rsidR="00FA2BDC" w:rsidRPr="00927C42" w:rsidRDefault="00FA2BDC" w:rsidP="000930B4">
      <w:pPr>
        <w:pStyle w:val="FootnoteText"/>
        <w:rPr>
          <w:rFonts w:ascii="Times New Roman" w:hAnsi="Times New Roman" w:cs="Times New Roman"/>
        </w:rPr>
      </w:pPr>
      <w:r w:rsidRPr="00927C42">
        <w:rPr>
          <w:rStyle w:val="FootnoteReference"/>
          <w:rFonts w:ascii="Times New Roman" w:hAnsi="Times New Roman" w:cs="Times New Roman"/>
        </w:rPr>
        <w:footnoteRef/>
      </w:r>
      <w:r>
        <w:rPr>
          <w:rFonts w:ascii="Times New Roman" w:hAnsi="Times New Roman" w:cs="Times New Roman"/>
        </w:rPr>
        <w:t>M. Božić</w:t>
      </w:r>
      <w:r w:rsidRPr="00927C42">
        <w:rPr>
          <w:rFonts w:ascii="Times New Roman" w:hAnsi="Times New Roman" w:cs="Times New Roman"/>
        </w:rPr>
        <w:t>, 78</w:t>
      </w:r>
      <w:r>
        <w:rPr>
          <w:rFonts w:ascii="Times New Roman" w:hAnsi="Times New Roman" w:cs="Times New Roman"/>
        </w:rPr>
        <w:t>.</w:t>
      </w:r>
    </w:p>
  </w:footnote>
  <w:footnote w:id="36">
    <w:p w:rsidR="00FA2BDC" w:rsidRPr="00927C42" w:rsidRDefault="00FA2BDC">
      <w:pPr>
        <w:pStyle w:val="FootnoteText"/>
        <w:rPr>
          <w:rFonts w:ascii="Times New Roman" w:hAnsi="Times New Roman" w:cs="Times New Roman"/>
        </w:rPr>
      </w:pPr>
      <w:r w:rsidRPr="00927C42">
        <w:rPr>
          <w:rStyle w:val="FootnoteReference"/>
          <w:rFonts w:ascii="Times New Roman" w:hAnsi="Times New Roman" w:cs="Times New Roman"/>
        </w:rPr>
        <w:footnoteRef/>
      </w:r>
      <w:r w:rsidRPr="00E80358">
        <w:rPr>
          <w:rFonts w:ascii="Times New Roman" w:hAnsi="Times New Roman" w:cs="Times New Roman"/>
        </w:rPr>
        <w:t xml:space="preserve">J. Habermas, J. Racinger, </w:t>
      </w:r>
      <w:r w:rsidRPr="00E80358">
        <w:rPr>
          <w:rFonts w:ascii="Times New Roman" w:hAnsi="Times New Roman" w:cs="Times New Roman"/>
          <w:i/>
        </w:rPr>
        <w:t>Dijalektika sekularizaicije – iznad uma i religije</w:t>
      </w:r>
      <w:r w:rsidRPr="00E80358">
        <w:rPr>
          <w:rFonts w:ascii="Times New Roman" w:hAnsi="Times New Roman" w:cs="Times New Roman"/>
        </w:rPr>
        <w:t>,</w:t>
      </w:r>
      <w:r>
        <w:rPr>
          <w:rFonts w:ascii="Times New Roman" w:hAnsi="Times New Roman" w:cs="Times New Roman"/>
        </w:rPr>
        <w:t xml:space="preserve"> </w:t>
      </w:r>
      <w:r w:rsidRPr="00E06F9B">
        <w:t xml:space="preserve"> </w:t>
      </w:r>
      <w:r w:rsidRPr="00E06F9B">
        <w:rPr>
          <w:rFonts w:ascii="Times New Roman" w:hAnsi="Times New Roman" w:cs="Times New Roman"/>
        </w:rPr>
        <w:t>https://pescanik.net/wp-content/PDF/Habermas_Racinger_debata.pdf</w:t>
      </w:r>
      <w:r>
        <w:rPr>
          <w:rFonts w:ascii="Times New Roman" w:hAnsi="Times New Roman" w:cs="Times New Roman"/>
        </w:rPr>
        <w:t>.</w:t>
      </w:r>
    </w:p>
  </w:footnote>
  <w:footnote w:id="37">
    <w:p w:rsidR="00FA2BDC" w:rsidRPr="00927C42" w:rsidRDefault="00FA2BDC" w:rsidP="000930B4">
      <w:pPr>
        <w:pStyle w:val="FootnoteText"/>
        <w:rPr>
          <w:rFonts w:ascii="Times New Roman" w:hAnsi="Times New Roman" w:cs="Times New Roman"/>
        </w:rPr>
      </w:pPr>
      <w:r w:rsidRPr="00927C42">
        <w:rPr>
          <w:rStyle w:val="FootnoteReference"/>
          <w:rFonts w:ascii="Times New Roman" w:hAnsi="Times New Roman" w:cs="Times New Roman"/>
        </w:rPr>
        <w:footnoteRef/>
      </w:r>
      <w:r w:rsidRPr="00927C42">
        <w:rPr>
          <w:rFonts w:ascii="Times New Roman" w:hAnsi="Times New Roman" w:cs="Times New Roman"/>
        </w:rPr>
        <w:t xml:space="preserve"> </w:t>
      </w:r>
      <w:r w:rsidRPr="00E80358">
        <w:rPr>
          <w:rFonts w:ascii="Times New Roman" w:hAnsi="Times New Roman" w:cs="Times New Roman"/>
        </w:rPr>
        <w:t>Kao u slučaju Good news club vs Milford Central School, u kom je prema presudi, škola diskriminatorski postupila i protežirala sekularni oblik ponašanja nad religijskim, na koji su učenici imali potpuno pravo.</w:t>
      </w:r>
    </w:p>
  </w:footnote>
  <w:footnote w:id="38">
    <w:p w:rsidR="00FA2BDC" w:rsidRPr="00927C42" w:rsidRDefault="00FA2BDC" w:rsidP="000930B4">
      <w:pPr>
        <w:pStyle w:val="FootnoteText"/>
        <w:rPr>
          <w:rFonts w:ascii="Times New Roman" w:hAnsi="Times New Roman" w:cs="Times New Roman"/>
          <w:lang w:val="hr-HR"/>
        </w:rPr>
      </w:pPr>
      <w:r w:rsidRPr="00927C42">
        <w:rPr>
          <w:rStyle w:val="FootnoteReference"/>
          <w:rFonts w:ascii="Times New Roman" w:hAnsi="Times New Roman" w:cs="Times New Roman"/>
        </w:rPr>
        <w:footnoteRef/>
      </w:r>
      <w:r w:rsidRPr="00E80358">
        <w:rPr>
          <w:rFonts w:ascii="Times New Roman" w:hAnsi="Times New Roman" w:cs="Times New Roman"/>
          <w:lang w:val="hr-HR"/>
        </w:rPr>
        <w:t>M.Božić, 79</w:t>
      </w:r>
    </w:p>
  </w:footnote>
  <w:footnote w:id="39">
    <w:p w:rsidR="00FA2BDC" w:rsidRPr="00927C42" w:rsidRDefault="00FA2BDC" w:rsidP="000930B4">
      <w:pPr>
        <w:pStyle w:val="FootnoteText"/>
        <w:rPr>
          <w:rFonts w:ascii="Times New Roman" w:hAnsi="Times New Roman" w:cs="Times New Roman"/>
          <w:color w:val="FF0000"/>
        </w:rPr>
      </w:pPr>
      <w:r w:rsidRPr="00927C42">
        <w:rPr>
          <w:rStyle w:val="FootnoteReference"/>
          <w:rFonts w:ascii="Times New Roman" w:hAnsi="Times New Roman" w:cs="Times New Roman"/>
        </w:rPr>
        <w:footnoteRef/>
      </w:r>
      <w:r>
        <w:rPr>
          <w:rFonts w:ascii="Times New Roman" w:hAnsi="Times New Roman" w:cs="Times New Roman"/>
        </w:rPr>
        <w:t xml:space="preserve"> </w:t>
      </w:r>
      <w:r w:rsidRPr="00E80358">
        <w:rPr>
          <w:rFonts w:ascii="Times New Roman" w:hAnsi="Times New Roman" w:cs="Times New Roman"/>
        </w:rPr>
        <w:t>Svedoci smo jedne od takvih modifikacija u Grčkoj, koja se prepoznaje u namerama Vlade da redefiniše status Atinske arhiepiskopije. (prim. autor)</w:t>
      </w:r>
    </w:p>
  </w:footnote>
  <w:footnote w:id="40">
    <w:p w:rsidR="00FA2BDC" w:rsidRPr="00927C42" w:rsidRDefault="00FA2BDC" w:rsidP="000930B4">
      <w:pPr>
        <w:pStyle w:val="FootnoteText"/>
        <w:rPr>
          <w:rFonts w:ascii="Times New Roman" w:hAnsi="Times New Roman" w:cs="Times New Roman"/>
        </w:rPr>
      </w:pPr>
      <w:r w:rsidRPr="00927C42">
        <w:rPr>
          <w:rStyle w:val="FootnoteReference"/>
          <w:rFonts w:ascii="Times New Roman" w:hAnsi="Times New Roman" w:cs="Times New Roman"/>
        </w:rPr>
        <w:footnoteRef/>
      </w:r>
      <w:r>
        <w:rPr>
          <w:rFonts w:ascii="Times New Roman" w:hAnsi="Times New Roman" w:cs="Times New Roman"/>
        </w:rPr>
        <w:t>S.Avramović</w:t>
      </w:r>
      <w:r w:rsidRPr="00927C42">
        <w:rPr>
          <w:rFonts w:ascii="Times New Roman" w:hAnsi="Times New Roman" w:cs="Times New Roman"/>
        </w:rPr>
        <w:t>, 282</w:t>
      </w:r>
      <w:r>
        <w:rPr>
          <w:rFonts w:ascii="Times New Roman" w:hAnsi="Times New Roman" w:cs="Times New Roman"/>
        </w:rPr>
        <w:t>.</w:t>
      </w:r>
    </w:p>
  </w:footnote>
  <w:footnote w:id="41">
    <w:p w:rsidR="00FA2BDC" w:rsidRPr="00927C42" w:rsidRDefault="00FA2BDC" w:rsidP="000930B4">
      <w:pPr>
        <w:pStyle w:val="FootnoteText"/>
        <w:rPr>
          <w:rFonts w:ascii="Times New Roman" w:hAnsi="Times New Roman" w:cs="Times New Roman"/>
        </w:rPr>
      </w:pPr>
      <w:r w:rsidRPr="00927C42">
        <w:rPr>
          <w:rStyle w:val="FootnoteReference"/>
          <w:rFonts w:ascii="Times New Roman" w:hAnsi="Times New Roman" w:cs="Times New Roman"/>
        </w:rPr>
        <w:footnoteRef/>
      </w:r>
      <w:r>
        <w:rPr>
          <w:rFonts w:ascii="Times New Roman" w:hAnsi="Times New Roman" w:cs="Times New Roman"/>
        </w:rPr>
        <w:t>M Božić</w:t>
      </w:r>
      <w:r w:rsidRPr="00927C42">
        <w:rPr>
          <w:rFonts w:ascii="Times New Roman" w:hAnsi="Times New Roman" w:cs="Times New Roman"/>
        </w:rPr>
        <w:t>, 29</w:t>
      </w:r>
      <w:r>
        <w:rPr>
          <w:rFonts w:ascii="Times New Roman" w:hAnsi="Times New Roman" w:cs="Times New Roman"/>
        </w:rPr>
        <w:t>.</w:t>
      </w:r>
    </w:p>
  </w:footnote>
  <w:footnote w:id="42">
    <w:p w:rsidR="00FA2BDC" w:rsidRPr="00927C42" w:rsidRDefault="00FA2BDC" w:rsidP="000930B4">
      <w:pPr>
        <w:pStyle w:val="FootnoteText"/>
        <w:rPr>
          <w:rFonts w:ascii="Times New Roman" w:hAnsi="Times New Roman" w:cs="Times New Roman"/>
          <w:lang w:val="hr-HR"/>
        </w:rPr>
      </w:pPr>
      <w:r w:rsidRPr="00927C42">
        <w:rPr>
          <w:rStyle w:val="FootnoteReference"/>
          <w:rFonts w:ascii="Times New Roman" w:hAnsi="Times New Roman" w:cs="Times New Roman"/>
        </w:rPr>
        <w:footnoteRef/>
      </w:r>
      <w:r w:rsidRPr="00927C42">
        <w:rPr>
          <w:rFonts w:ascii="Times New Roman" w:hAnsi="Times New Roman" w:cs="Times New Roman"/>
          <w:i/>
          <w:lang w:val="hr-HR"/>
        </w:rPr>
        <w:t>Ibid.</w:t>
      </w:r>
    </w:p>
  </w:footnote>
  <w:footnote w:id="43">
    <w:p w:rsidR="00FA2BDC" w:rsidRPr="00927C42" w:rsidRDefault="00FA2BDC" w:rsidP="000930B4">
      <w:pPr>
        <w:pStyle w:val="FootnoteText"/>
        <w:rPr>
          <w:rFonts w:ascii="Times New Roman" w:hAnsi="Times New Roman" w:cs="Times New Roman"/>
        </w:rPr>
      </w:pPr>
      <w:r w:rsidRPr="00927C42">
        <w:rPr>
          <w:rStyle w:val="FootnoteReference"/>
          <w:rFonts w:ascii="Times New Roman" w:hAnsi="Times New Roman" w:cs="Times New Roman"/>
        </w:rPr>
        <w:footnoteRef/>
      </w:r>
      <w:r w:rsidRPr="00927C42">
        <w:rPr>
          <w:rFonts w:ascii="Times New Roman" w:hAnsi="Times New Roman" w:cs="Times New Roman"/>
        </w:rPr>
        <w:t xml:space="preserve"> </w:t>
      </w:r>
      <w:r w:rsidRPr="00E80358">
        <w:rPr>
          <w:rFonts w:ascii="Times New Roman" w:hAnsi="Times New Roman" w:cs="Times New Roman"/>
        </w:rPr>
        <w:t>Što je izostalo u jednom od poslednjih saziva grčkog parlamenta zbog ideoloških stavova vladajuće partije. (prim. autor)</w:t>
      </w:r>
    </w:p>
  </w:footnote>
  <w:footnote w:id="44">
    <w:p w:rsidR="00FA2BDC" w:rsidRPr="00D00C7D" w:rsidRDefault="00FA2BDC" w:rsidP="000930B4">
      <w:pPr>
        <w:pStyle w:val="FootnoteText"/>
      </w:pPr>
      <w:r w:rsidRPr="00927C42">
        <w:rPr>
          <w:rStyle w:val="FootnoteReference"/>
          <w:rFonts w:ascii="Times New Roman" w:hAnsi="Times New Roman" w:cs="Times New Roman"/>
        </w:rPr>
        <w:footnoteRef/>
      </w:r>
      <w:r>
        <w:rPr>
          <w:rFonts w:ascii="Times New Roman" w:hAnsi="Times New Roman" w:cs="Times New Roman"/>
        </w:rPr>
        <w:t xml:space="preserve"> </w:t>
      </w:r>
      <w:r w:rsidRPr="00E80358">
        <w:rPr>
          <w:rFonts w:ascii="Times New Roman" w:hAnsi="Times New Roman" w:cs="Times New Roman"/>
        </w:rPr>
        <w:t xml:space="preserve">Gerhard Robers, "Church Autonomy in the European Court of Human Rights-recent german cases", </w:t>
      </w:r>
      <w:r w:rsidRPr="00E80358">
        <w:rPr>
          <w:rFonts w:ascii="Times New Roman" w:hAnsi="Times New Roman" w:cs="Times New Roman"/>
          <w:i/>
        </w:rPr>
        <w:t>Pravo vera i kultura</w:t>
      </w:r>
      <w:r w:rsidRPr="00E80358">
        <w:rPr>
          <w:rFonts w:ascii="Times New Roman" w:hAnsi="Times New Roman" w:cs="Times New Roman"/>
        </w:rPr>
        <w:t xml:space="preserve">, (ur. Raković Đurić) Beograd </w:t>
      </w:r>
      <w:r w:rsidRPr="00927C42">
        <w:rPr>
          <w:rFonts w:ascii="Times New Roman" w:hAnsi="Times New Roman" w:cs="Times New Roman"/>
        </w:rPr>
        <w:t>2012</w:t>
      </w:r>
      <w:r>
        <w:rPr>
          <w:rFonts w:ascii="Times New Roman" w:hAnsi="Times New Roman" w:cs="Times New Roman"/>
        </w:rPr>
        <w:t>, 55</w:t>
      </w:r>
    </w:p>
  </w:footnote>
  <w:footnote w:id="45">
    <w:p w:rsidR="00FA2BDC" w:rsidRPr="00927C42" w:rsidRDefault="00FA2BDC" w:rsidP="000930B4">
      <w:pPr>
        <w:pStyle w:val="FootnoteText"/>
        <w:rPr>
          <w:rFonts w:ascii="Times New Roman" w:hAnsi="Times New Roman" w:cs="Times New Roman"/>
          <w:i/>
        </w:rPr>
      </w:pPr>
      <w:r w:rsidRPr="00927C42">
        <w:rPr>
          <w:rStyle w:val="FootnoteReference"/>
          <w:rFonts w:ascii="Times New Roman" w:hAnsi="Times New Roman" w:cs="Times New Roman"/>
          <w:i/>
        </w:rPr>
        <w:footnoteRef/>
      </w:r>
      <w:r>
        <w:rPr>
          <w:rFonts w:ascii="Times New Roman" w:hAnsi="Times New Roman" w:cs="Times New Roman"/>
        </w:rPr>
        <w:t>M.Božić</w:t>
      </w:r>
      <w:r w:rsidRPr="00927C42">
        <w:rPr>
          <w:rFonts w:ascii="Times New Roman" w:hAnsi="Times New Roman" w:cs="Times New Roman"/>
        </w:rPr>
        <w:t>, 52</w:t>
      </w:r>
      <w:r>
        <w:rPr>
          <w:rFonts w:ascii="Times New Roman" w:hAnsi="Times New Roman" w:cs="Times New Roman"/>
        </w:rPr>
        <w:t>.</w:t>
      </w:r>
    </w:p>
  </w:footnote>
  <w:footnote w:id="46">
    <w:p w:rsidR="00FA2BDC" w:rsidRPr="00927C42" w:rsidRDefault="00FA2BDC" w:rsidP="000930B4">
      <w:pPr>
        <w:pStyle w:val="FootnoteText"/>
        <w:rPr>
          <w:rFonts w:ascii="Times New Roman" w:hAnsi="Times New Roman" w:cs="Times New Roman"/>
        </w:rPr>
      </w:pPr>
      <w:r w:rsidRPr="00927C42">
        <w:rPr>
          <w:rStyle w:val="FootnoteReference"/>
          <w:rFonts w:ascii="Times New Roman" w:hAnsi="Times New Roman" w:cs="Times New Roman"/>
        </w:rPr>
        <w:footnoteRef/>
      </w:r>
      <w:r w:rsidRPr="00927C42">
        <w:rPr>
          <w:rFonts w:ascii="Times New Roman" w:hAnsi="Times New Roman" w:cs="Times New Roman"/>
          <w:i/>
          <w:lang w:val="hr-HR"/>
        </w:rPr>
        <w:t>Ibid.,</w:t>
      </w:r>
      <w:r w:rsidRPr="00927C42">
        <w:rPr>
          <w:rFonts w:ascii="Times New Roman" w:hAnsi="Times New Roman" w:cs="Times New Roman"/>
          <w:lang w:val="hr-HR"/>
        </w:rPr>
        <w:t xml:space="preserve"> 50</w:t>
      </w:r>
      <w:r>
        <w:rPr>
          <w:rFonts w:ascii="Times New Roman" w:hAnsi="Times New Roman" w:cs="Times New Roman"/>
        </w:rPr>
        <w:t>.</w:t>
      </w:r>
    </w:p>
  </w:footnote>
  <w:footnote w:id="47">
    <w:p w:rsidR="00FA2BDC" w:rsidRPr="00FF4669" w:rsidRDefault="00FA2BDC" w:rsidP="007E31C7">
      <w:pPr>
        <w:pStyle w:val="FootnoteText"/>
        <w:jc w:val="both"/>
        <w:rPr>
          <w:rFonts w:ascii="Times New Roman" w:hAnsi="Times New Roman" w:cs="Times New Roman"/>
        </w:rPr>
      </w:pPr>
      <w:r>
        <w:rPr>
          <w:rStyle w:val="FootnoteReference"/>
        </w:rPr>
        <w:footnoteRef/>
      </w:r>
      <w:r w:rsidRPr="00E80358">
        <w:rPr>
          <w:rFonts w:ascii="Times New Roman" w:hAnsi="Times New Roman" w:cs="Times New Roman"/>
        </w:rPr>
        <w:t>Rešenje koje je usvojio naš Ustav, navodeći Srbiju kao sekularnu državu, doneo je više nejasnoća nego jasnog određenja, pre svega zbog toga što, kao što vidimo, termin sekularno se može tumačiti i sprov</w:t>
      </w:r>
      <w:r>
        <w:rPr>
          <w:rFonts w:ascii="Times New Roman" w:hAnsi="Times New Roman" w:cs="Times New Roman"/>
        </w:rPr>
        <w:t>e</w:t>
      </w:r>
      <w:r w:rsidRPr="00E80358">
        <w:rPr>
          <w:rFonts w:ascii="Times New Roman" w:hAnsi="Times New Roman" w:cs="Times New Roman"/>
        </w:rPr>
        <w:t>sti u d</w:t>
      </w:r>
      <w:r>
        <w:rPr>
          <w:rFonts w:ascii="Times New Roman" w:hAnsi="Times New Roman" w:cs="Times New Roman"/>
        </w:rPr>
        <w:t xml:space="preserve">elo na toliko raznih varijacija i pokreće toliko pitanja (vid.   </w:t>
      </w:r>
      <w:r w:rsidRPr="00654557">
        <w:rPr>
          <w:rFonts w:ascii="Times New Roman" w:hAnsi="Times New Roman" w:cs="Times New Roman"/>
          <w:i/>
        </w:rPr>
        <w:t>Roger Trig, 282)</w:t>
      </w:r>
      <w:r>
        <w:rPr>
          <w:rFonts w:ascii="Times New Roman" w:hAnsi="Times New Roman" w:cs="Times New Roman"/>
        </w:rPr>
        <w:t xml:space="preserve"> I zato</w:t>
      </w:r>
      <w:r w:rsidRPr="00E80358">
        <w:rPr>
          <w:rFonts w:ascii="Times New Roman" w:hAnsi="Times New Roman" w:cs="Times New Roman"/>
        </w:rPr>
        <w:t xml:space="preserve"> strogo formalno govoreći, naš ustavni termin ni na koji način bliže ne implicira kakvi odnosi između države i crkve trebaju biti, osim što ostaje podesno sredstvo kojim će svako, čija ideološka obojenost nađe za shodno, da pokuša da crkvu i javno ispoljavanje verskih ubeđenja potpuno izbaci iz društvenog života. Kritičari, i oni koji to drugačije tumače, navode da je iz Ustava izbačena odredba o mogućnosti finansijske podrške crkvama i verskim zajednicama, što je kako tvrde dokaz pravca striktne odvojensoti ka kojoj je naš Ustav krenuo, iako priznaju da ustavna odredba ne zabranjuje izričito da se ovaj tip sekularnosti shvati u kooperativnom vidu.</w:t>
      </w:r>
    </w:p>
  </w:footnote>
  <w:footnote w:id="48">
    <w:p w:rsidR="00FA2BDC" w:rsidRPr="009D7C18" w:rsidRDefault="00FA2BDC" w:rsidP="007E31C7">
      <w:pPr>
        <w:pStyle w:val="FootnoteText"/>
        <w:jc w:val="both"/>
        <w:rPr>
          <w:rFonts w:ascii="Times New Roman" w:hAnsi="Times New Roman" w:cs="Times New Roman"/>
        </w:rPr>
      </w:pPr>
      <w:r w:rsidRPr="00FF4669">
        <w:rPr>
          <w:rStyle w:val="FootnoteReference"/>
          <w:rFonts w:ascii="Times New Roman" w:hAnsi="Times New Roman" w:cs="Times New Roman"/>
        </w:rPr>
        <w:footnoteRef/>
      </w:r>
      <w:r>
        <w:rPr>
          <w:rFonts w:ascii="Times New Roman" w:hAnsi="Times New Roman" w:cs="Times New Roman"/>
        </w:rPr>
        <w:t>Rene Remon, Religija i društvo u Evrop, Novi Sad</w:t>
      </w:r>
      <w:r w:rsidRPr="009D7C18">
        <w:rPr>
          <w:rFonts w:ascii="Times New Roman" w:hAnsi="Times New Roman" w:cs="Times New Roman"/>
        </w:rPr>
        <w:t xml:space="preserve"> 2017, 164</w:t>
      </w:r>
      <w:r>
        <w:rPr>
          <w:rFonts w:ascii="Times New Roman" w:hAnsi="Times New Roman" w:cs="Times New Roman"/>
        </w:rPr>
        <w:t>.</w:t>
      </w:r>
    </w:p>
  </w:footnote>
  <w:footnote w:id="49">
    <w:p w:rsidR="00FA2BDC" w:rsidRPr="009D7C18" w:rsidRDefault="00FA2BDC" w:rsidP="007E31C7">
      <w:pPr>
        <w:pStyle w:val="FootnoteText"/>
        <w:jc w:val="both"/>
        <w:rPr>
          <w:rFonts w:ascii="Times New Roman" w:hAnsi="Times New Roman" w:cs="Times New Roman"/>
        </w:rPr>
      </w:pPr>
      <w:r w:rsidRPr="009D7C18">
        <w:rPr>
          <w:rStyle w:val="FootnoteReference"/>
        </w:rPr>
        <w:footnoteRef/>
      </w:r>
      <w:r w:rsidRPr="009D7C18">
        <w:rPr>
          <w:rFonts w:ascii="Times New Roman" w:hAnsi="Times New Roman" w:cs="Times New Roman"/>
        </w:rPr>
        <w:t xml:space="preserve"> </w:t>
      </w:r>
      <w:r>
        <w:rPr>
          <w:rFonts w:ascii="Times New Roman" w:hAnsi="Times New Roman" w:cs="Times New Roman"/>
        </w:rPr>
        <w:t>R.Remon,</w:t>
      </w:r>
      <w:r w:rsidRPr="009D7C18">
        <w:rPr>
          <w:rFonts w:ascii="Times New Roman" w:hAnsi="Times New Roman" w:cs="Times New Roman"/>
        </w:rPr>
        <w:t xml:space="preserve"> 173. </w:t>
      </w:r>
    </w:p>
  </w:footnote>
  <w:footnote w:id="50">
    <w:p w:rsidR="00FA2BDC" w:rsidRPr="009D7C18" w:rsidRDefault="00FA2BDC" w:rsidP="007E31C7">
      <w:pPr>
        <w:pStyle w:val="FootnoteText"/>
        <w:jc w:val="both"/>
        <w:rPr>
          <w:rFonts w:ascii="Times New Roman" w:hAnsi="Times New Roman" w:cs="Times New Roman"/>
        </w:rPr>
      </w:pPr>
      <w:r w:rsidRPr="009D7C18">
        <w:rPr>
          <w:rStyle w:val="FootnoteReference"/>
          <w:rFonts w:ascii="Times New Roman" w:hAnsi="Times New Roman" w:cs="Times New Roman"/>
        </w:rPr>
        <w:footnoteRef/>
      </w:r>
      <w:r>
        <w:rPr>
          <w:rFonts w:ascii="Times New Roman" w:hAnsi="Times New Roman" w:cs="Times New Roman"/>
        </w:rPr>
        <w:t xml:space="preserve">R.Remon </w:t>
      </w:r>
      <w:r w:rsidRPr="009D7C18">
        <w:rPr>
          <w:rFonts w:ascii="Times New Roman" w:hAnsi="Times New Roman" w:cs="Times New Roman"/>
        </w:rPr>
        <w:t xml:space="preserve"> ,188</w:t>
      </w:r>
      <w:r>
        <w:rPr>
          <w:rFonts w:ascii="Times New Roman" w:hAnsi="Times New Roman" w:cs="Times New Roman"/>
        </w:rPr>
        <w:t>.</w:t>
      </w:r>
    </w:p>
  </w:footnote>
  <w:footnote w:id="51">
    <w:p w:rsidR="00FA2BDC" w:rsidRPr="00F1663C" w:rsidRDefault="00FA2BDC" w:rsidP="007E31C7">
      <w:pPr>
        <w:pStyle w:val="FootnoteText"/>
        <w:jc w:val="both"/>
        <w:rPr>
          <w:rFonts w:ascii="Times New Roman" w:hAnsi="Times New Roman" w:cs="Times New Roman"/>
        </w:rPr>
      </w:pPr>
      <w:r w:rsidRPr="00FF4669">
        <w:rPr>
          <w:rStyle w:val="FootnoteReference"/>
          <w:rFonts w:ascii="Times New Roman" w:hAnsi="Times New Roman" w:cs="Times New Roman"/>
        </w:rPr>
        <w:footnoteRef/>
      </w:r>
      <w:r w:rsidRPr="00FF4669">
        <w:rPr>
          <w:rFonts w:ascii="Times New Roman" w:hAnsi="Times New Roman" w:cs="Times New Roman"/>
        </w:rPr>
        <w:t xml:space="preserve"> </w:t>
      </w:r>
      <w:r w:rsidRPr="002E42A9">
        <w:rPr>
          <w:rFonts w:ascii="Times New Roman" w:hAnsi="Times New Roman" w:cs="Times New Roman"/>
        </w:rPr>
        <w:t>Na ovom mestu treba spomenuti i segment koji se prečesto previdi jer predstavlja "naličje" procesa sekularizacije. Taj segment su benefiti koje crkva dobija od sekularizacije, jer kako se sada država polako izvlači iz tog zagrljaja i ostaje bez religijske potpore, tako i crkva s druge strane, dobija slobodu, nesputana kontrolom države u organizovanju i delanju. Zbog tvrdog i antisekularnog stava koji su crkve prirodno prvobitno zauzele, ovaj aspekt "obrnute sekualrizacije” se često izgubi iz vida. Ovaj aspekt  desekularizacije crkava može blagotvorno  i ključno uticati na hrišćansku Crkvu i njen izvorni karakter koji je počela gubiti još za vreme "simfonije" i vlasti  vizantijskog cara Teodosija (prim.aut.)</w:t>
      </w:r>
    </w:p>
  </w:footnote>
  <w:footnote w:id="52">
    <w:p w:rsidR="00FA2BDC" w:rsidRPr="00FF4669" w:rsidRDefault="00FA2BDC" w:rsidP="000930B4">
      <w:pPr>
        <w:pStyle w:val="FootnoteText"/>
        <w:rPr>
          <w:rFonts w:ascii="Times New Roman" w:hAnsi="Times New Roman" w:cs="Times New Roman"/>
        </w:rPr>
      </w:pPr>
      <w:r w:rsidRPr="00FF4669">
        <w:rPr>
          <w:rStyle w:val="FootnoteReference"/>
          <w:rFonts w:ascii="Times New Roman" w:hAnsi="Times New Roman" w:cs="Times New Roman"/>
        </w:rPr>
        <w:footnoteRef/>
      </w:r>
      <w:r>
        <w:rPr>
          <w:rFonts w:ascii="Times New Roman" w:hAnsi="Times New Roman" w:cs="Times New Roman"/>
        </w:rPr>
        <w:t>R.Remon, 178.</w:t>
      </w:r>
    </w:p>
  </w:footnote>
  <w:footnote w:id="53">
    <w:p w:rsidR="00FA2BDC" w:rsidRPr="009D7C18" w:rsidRDefault="00FA2BDC">
      <w:pPr>
        <w:pStyle w:val="FootnoteText"/>
        <w:rPr>
          <w:rFonts w:ascii="Times New Roman" w:hAnsi="Times New Roman" w:cs="Times New Roman"/>
        </w:rPr>
      </w:pPr>
      <w:r>
        <w:rPr>
          <w:rStyle w:val="FootnoteReference"/>
        </w:rPr>
        <w:footnoteRef/>
      </w:r>
      <w:r>
        <w:rPr>
          <w:rFonts w:ascii="Times New Roman" w:hAnsi="Times New Roman" w:cs="Times New Roman"/>
        </w:rPr>
        <w:t>Podvukao autor</w:t>
      </w:r>
    </w:p>
  </w:footnote>
  <w:footnote w:id="54">
    <w:p w:rsidR="00FA2BDC" w:rsidRPr="00FF4669" w:rsidRDefault="00FA2BDC" w:rsidP="000930B4">
      <w:pPr>
        <w:pStyle w:val="FootnoteText"/>
        <w:rPr>
          <w:rFonts w:ascii="Times New Roman" w:hAnsi="Times New Roman" w:cs="Times New Roman"/>
        </w:rPr>
      </w:pPr>
      <w:r w:rsidRPr="00FF4669">
        <w:rPr>
          <w:rStyle w:val="FootnoteReference"/>
          <w:rFonts w:ascii="Times New Roman" w:hAnsi="Times New Roman" w:cs="Times New Roman"/>
        </w:rPr>
        <w:footnoteRef/>
      </w:r>
      <w:r>
        <w:rPr>
          <w:rFonts w:ascii="Times New Roman" w:hAnsi="Times New Roman" w:cs="Times New Roman"/>
        </w:rPr>
        <w:t>M.Božić</w:t>
      </w:r>
      <w:r w:rsidRPr="00FF4669">
        <w:rPr>
          <w:rFonts w:ascii="Times New Roman" w:hAnsi="Times New Roman" w:cs="Times New Roman"/>
        </w:rPr>
        <w:t>,92</w:t>
      </w:r>
      <w:r>
        <w:rPr>
          <w:rFonts w:ascii="Times New Roman" w:hAnsi="Times New Roman" w:cs="Times New Roman"/>
        </w:rPr>
        <w:t>.</w:t>
      </w:r>
    </w:p>
  </w:footnote>
  <w:footnote w:id="55">
    <w:p w:rsidR="00FA2BDC" w:rsidRPr="009D7C18" w:rsidRDefault="00FA2BDC" w:rsidP="000930B4">
      <w:pPr>
        <w:pStyle w:val="FootnoteText"/>
        <w:rPr>
          <w:rFonts w:ascii="Times New Roman" w:hAnsi="Times New Roman" w:cs="Times New Roman"/>
        </w:rPr>
      </w:pPr>
      <w:r>
        <w:rPr>
          <w:rStyle w:val="FootnoteReference"/>
        </w:rPr>
        <w:footnoteRef/>
      </w:r>
      <w:r>
        <w:rPr>
          <w:rFonts w:ascii="Times New Roman" w:hAnsi="Times New Roman" w:cs="Times New Roman"/>
        </w:rPr>
        <w:t>Z.Krstić</w:t>
      </w:r>
      <w:r w:rsidRPr="00FF4669">
        <w:rPr>
          <w:rFonts w:ascii="Times New Roman" w:hAnsi="Times New Roman" w:cs="Times New Roman"/>
        </w:rPr>
        <w:t>, 126</w:t>
      </w:r>
      <w:r>
        <w:rPr>
          <w:rFonts w:ascii="Times New Roman" w:hAnsi="Times New Roman" w:cs="Times New Roman"/>
        </w:rPr>
        <w:t>.</w:t>
      </w:r>
    </w:p>
  </w:footnote>
  <w:footnote w:id="56">
    <w:p w:rsidR="00FA2BDC" w:rsidRPr="009D7C18" w:rsidRDefault="00FA2BDC" w:rsidP="000930B4">
      <w:pPr>
        <w:pStyle w:val="FootnoteText"/>
      </w:pPr>
      <w:r w:rsidRPr="00FF4669">
        <w:rPr>
          <w:rStyle w:val="FootnoteReference"/>
          <w:rFonts w:ascii="Times New Roman" w:hAnsi="Times New Roman" w:cs="Times New Roman"/>
        </w:rPr>
        <w:footnoteRef/>
      </w:r>
      <w:r w:rsidRPr="00FF4669">
        <w:rPr>
          <w:rFonts w:ascii="Times New Roman" w:hAnsi="Times New Roman" w:cs="Times New Roman"/>
        </w:rPr>
        <w:t xml:space="preserve"> </w:t>
      </w:r>
      <w:r w:rsidRPr="002E42A9">
        <w:rPr>
          <w:rFonts w:ascii="Times New Roman" w:hAnsi="Times New Roman" w:cs="Times New Roman"/>
        </w:rPr>
        <w:t xml:space="preserve">Tanasije Marinković, „Prilog za javnu raspravu o ustavnosti ZCVZ“, </w:t>
      </w:r>
      <w:r w:rsidRPr="002E42A9">
        <w:rPr>
          <w:rFonts w:ascii="Times New Roman" w:hAnsi="Times New Roman" w:cs="Times New Roman"/>
          <w:i/>
        </w:rPr>
        <w:t>Anali Pravnog fakulteta u Beogradu</w:t>
      </w:r>
      <w:r w:rsidRPr="002E42A9">
        <w:rPr>
          <w:rFonts w:ascii="Times New Roman" w:hAnsi="Times New Roman" w:cs="Times New Roman"/>
        </w:rPr>
        <w:t xml:space="preserve"> </w:t>
      </w:r>
      <w:r>
        <w:rPr>
          <w:rFonts w:ascii="Times New Roman" w:hAnsi="Times New Roman" w:cs="Times New Roman"/>
        </w:rPr>
        <w:t xml:space="preserve">1/2011, </w:t>
      </w:r>
      <w:r w:rsidRPr="00FF4669">
        <w:rPr>
          <w:rFonts w:ascii="Times New Roman" w:hAnsi="Times New Roman" w:cs="Times New Roman"/>
        </w:rPr>
        <w:t>377</w:t>
      </w:r>
      <w:r>
        <w:rPr>
          <w:rFonts w:ascii="Times New Roman" w:hAnsi="Times New Roman" w:cs="Times New Roman"/>
        </w:rPr>
        <w:t>.</w:t>
      </w:r>
    </w:p>
  </w:footnote>
  <w:footnote w:id="57">
    <w:p w:rsidR="00FA2BDC" w:rsidRPr="002E42A9" w:rsidRDefault="00FA2BDC">
      <w:pPr>
        <w:pStyle w:val="FootnoteText"/>
        <w:rPr>
          <w:rFonts w:ascii="Times New Roman" w:hAnsi="Times New Roman" w:cs="Times New Roman"/>
          <w:lang w:val="hr-HR"/>
        </w:rPr>
      </w:pPr>
      <w:r>
        <w:rPr>
          <w:rStyle w:val="FootnoteReference"/>
        </w:rPr>
        <w:footnoteRef/>
      </w:r>
      <w:r>
        <w:t xml:space="preserve"> </w:t>
      </w:r>
      <w:r w:rsidRPr="002E42A9">
        <w:rPr>
          <w:rFonts w:ascii="Times New Roman" w:hAnsi="Times New Roman" w:cs="Times New Roman"/>
          <w:lang w:val="hr-HR"/>
        </w:rPr>
        <w:t xml:space="preserve">Uzimajući u obzir da predlog anti (grč. </w:t>
      </w:r>
      <w:r w:rsidRPr="002E42A9">
        <w:rPr>
          <w:rFonts w:ascii="Times New Roman" w:hAnsi="Times New Roman" w:cs="Times New Roman"/>
          <w:color w:val="222222"/>
          <w:shd w:val="clear" w:color="auto" w:fill="FFFFFF"/>
        </w:rPr>
        <w:t>Ἀντί) u grčkom jeziku ima značenje i protiv i umesto, zanimljivo je istaći korelaciju koju jakobinska i komunistička "antireligija" imaju sa  opravdanjem Berđajevljevog određenja čoveka kao  nužnog  homo religiosusa kao i s navedenim citatima Voltera s početka rada. (prim.aut.)</w:t>
      </w:r>
    </w:p>
  </w:footnote>
  <w:footnote w:id="58">
    <w:p w:rsidR="00FA2BDC" w:rsidRPr="002E42A9" w:rsidRDefault="00FA2BDC">
      <w:pPr>
        <w:pStyle w:val="FootnoteText"/>
        <w:rPr>
          <w:rFonts w:ascii="Times New Roman" w:hAnsi="Times New Roman" w:cs="Times New Roman"/>
          <w:lang w:val="hr-HR"/>
        </w:rPr>
      </w:pPr>
      <w:r w:rsidRPr="002E42A9">
        <w:rPr>
          <w:rStyle w:val="FootnoteReference"/>
          <w:rFonts w:ascii="Times New Roman" w:hAnsi="Times New Roman" w:cs="Times New Roman"/>
        </w:rPr>
        <w:footnoteRef/>
      </w:r>
      <w:r w:rsidRPr="002E42A9">
        <w:rPr>
          <w:rFonts w:ascii="Times New Roman" w:hAnsi="Times New Roman" w:cs="Times New Roman"/>
        </w:rPr>
        <w:t xml:space="preserve"> </w:t>
      </w:r>
      <w:r w:rsidRPr="002E42A9">
        <w:rPr>
          <w:rFonts w:ascii="Times New Roman" w:hAnsi="Times New Roman" w:cs="Times New Roman"/>
          <w:lang w:val="hr-HR"/>
        </w:rPr>
        <w:t xml:space="preserve">Dž.Murdok,  </w:t>
      </w:r>
      <w:r w:rsidRPr="002E42A9">
        <w:rPr>
          <w:rFonts w:ascii="Times New Roman" w:hAnsi="Times New Roman" w:cs="Times New Roman"/>
          <w:i/>
          <w:lang w:val="hr-HR"/>
        </w:rPr>
        <w:t xml:space="preserve">Sloboda misli savesti i veroispovesti, vodič za primenu člana 9 EKLJP,  </w:t>
      </w:r>
      <w:r w:rsidRPr="002E42A9">
        <w:rPr>
          <w:rFonts w:ascii="Times New Roman" w:hAnsi="Times New Roman" w:cs="Times New Roman"/>
          <w:lang w:val="hr-HR"/>
        </w:rPr>
        <w:t>Savet Evrope, Beograd 2008, 14 str</w:t>
      </w:r>
    </w:p>
  </w:footnote>
  <w:footnote w:id="59">
    <w:p w:rsidR="00FA2BDC" w:rsidRPr="00E06F9B" w:rsidRDefault="00FA2BDC">
      <w:pPr>
        <w:pStyle w:val="FootnoteText"/>
        <w:rPr>
          <w:rFonts w:ascii="Times New Roman" w:hAnsi="Times New Roman" w:cs="Times New Roman"/>
          <w:lang w:val="hr-HR"/>
        </w:rPr>
      </w:pPr>
      <w:r>
        <w:rPr>
          <w:rStyle w:val="FootnoteReference"/>
        </w:rPr>
        <w:footnoteRef/>
      </w:r>
      <w:r>
        <w:t xml:space="preserve"> </w:t>
      </w:r>
      <w:r w:rsidRPr="00E06F9B">
        <w:rPr>
          <w:rFonts w:ascii="Times New Roman" w:hAnsi="Times New Roman" w:cs="Times New Roman"/>
          <w:lang w:val="hr-HR"/>
        </w:rPr>
        <w:t>M.Božić, 18</w:t>
      </w:r>
    </w:p>
  </w:footnote>
  <w:footnote w:id="60">
    <w:p w:rsidR="00FA2BDC" w:rsidRPr="00E06F9B" w:rsidRDefault="00FA2BDC">
      <w:pPr>
        <w:pStyle w:val="FootnoteText"/>
        <w:rPr>
          <w:rFonts w:ascii="Times New Roman" w:hAnsi="Times New Roman" w:cs="Times New Roman"/>
          <w:lang w:val="hr-HR"/>
        </w:rPr>
      </w:pPr>
      <w:r w:rsidRPr="00E06F9B">
        <w:rPr>
          <w:rStyle w:val="FootnoteReference"/>
          <w:rFonts w:ascii="Times New Roman" w:hAnsi="Times New Roman" w:cs="Times New Roman"/>
        </w:rPr>
        <w:footnoteRef/>
      </w:r>
      <w:r w:rsidRPr="00E06F9B">
        <w:rPr>
          <w:rFonts w:ascii="Times New Roman" w:hAnsi="Times New Roman" w:cs="Times New Roman"/>
        </w:rPr>
        <w:t xml:space="preserve"> </w:t>
      </w:r>
      <w:r w:rsidRPr="00E06F9B">
        <w:rPr>
          <w:rFonts w:ascii="Times New Roman" w:hAnsi="Times New Roman" w:cs="Times New Roman"/>
          <w:lang w:val="hr-HR"/>
        </w:rPr>
        <w:t>Marfi v.Ireland,  Otto Preminger Institut v.Austria i slične presude</w:t>
      </w:r>
    </w:p>
  </w:footnote>
  <w:footnote w:id="61">
    <w:p w:rsidR="00FA2BDC" w:rsidRPr="00E06F9B" w:rsidRDefault="00FA2BDC">
      <w:pPr>
        <w:pStyle w:val="FootnoteText"/>
        <w:rPr>
          <w:rFonts w:ascii="Times New Roman" w:hAnsi="Times New Roman" w:cs="Times New Roman"/>
          <w:lang w:val="hr-HR"/>
        </w:rPr>
      </w:pPr>
      <w:r w:rsidRPr="00E06F9B">
        <w:rPr>
          <w:rStyle w:val="FootnoteReference"/>
          <w:rFonts w:ascii="Times New Roman" w:hAnsi="Times New Roman" w:cs="Times New Roman"/>
        </w:rPr>
        <w:footnoteRef/>
      </w:r>
      <w:r w:rsidRPr="00E06F9B">
        <w:rPr>
          <w:rFonts w:ascii="Times New Roman" w:hAnsi="Times New Roman" w:cs="Times New Roman"/>
        </w:rPr>
        <w:t xml:space="preserve"> </w:t>
      </w:r>
      <w:r w:rsidRPr="00E06F9B">
        <w:rPr>
          <w:rFonts w:ascii="Times New Roman" w:hAnsi="Times New Roman" w:cs="Times New Roman"/>
          <w:lang w:val="hr-HR"/>
        </w:rPr>
        <w:t>Marduk, 88</w:t>
      </w:r>
    </w:p>
  </w:footnote>
  <w:footnote w:id="62">
    <w:p w:rsidR="00FA2BDC" w:rsidRPr="00E06F9B" w:rsidRDefault="00FA2BDC">
      <w:pPr>
        <w:pStyle w:val="FootnoteText"/>
        <w:rPr>
          <w:rFonts w:ascii="Times New Roman" w:hAnsi="Times New Roman" w:cs="Times New Roman"/>
          <w:lang w:val="hr-HR"/>
        </w:rPr>
      </w:pPr>
      <w:r w:rsidRPr="00E06F9B">
        <w:rPr>
          <w:rStyle w:val="FootnoteReference"/>
          <w:rFonts w:ascii="Times New Roman" w:hAnsi="Times New Roman" w:cs="Times New Roman"/>
        </w:rPr>
        <w:footnoteRef/>
      </w:r>
      <w:r w:rsidRPr="00E06F9B">
        <w:rPr>
          <w:rFonts w:ascii="Times New Roman" w:hAnsi="Times New Roman" w:cs="Times New Roman"/>
        </w:rPr>
        <w:t xml:space="preserve"> </w:t>
      </w:r>
      <w:r w:rsidRPr="00E06F9B">
        <w:rPr>
          <w:rFonts w:ascii="Times New Roman" w:hAnsi="Times New Roman" w:cs="Times New Roman"/>
          <w:lang w:val="hr-HR"/>
        </w:rPr>
        <w:t>Predstavke br 10228/82 i 10229/82, W and D., M and M, H I v. The UK (1984) i drugi.</w:t>
      </w:r>
    </w:p>
  </w:footnote>
  <w:footnote w:id="63">
    <w:p w:rsidR="00FA2BDC" w:rsidRPr="00D93A06" w:rsidRDefault="00FA2BDC">
      <w:pPr>
        <w:pStyle w:val="FootnoteText"/>
        <w:rPr>
          <w:lang w:val="hr-HR"/>
        </w:rPr>
      </w:pPr>
      <w:r>
        <w:rPr>
          <w:rStyle w:val="FootnoteReference"/>
        </w:rPr>
        <w:footnoteRef/>
      </w:r>
      <w:r>
        <w:t xml:space="preserve"> </w:t>
      </w:r>
      <w:r>
        <w:rPr>
          <w:lang w:val="hr-HR"/>
        </w:rPr>
        <w:t>Dž Marduk, 28, vid. Arrowsmith v. UK DR19 str 5</w:t>
      </w:r>
    </w:p>
  </w:footnote>
  <w:footnote w:id="64">
    <w:p w:rsidR="00FA2BDC" w:rsidRPr="008178D5" w:rsidRDefault="00FA2BDC">
      <w:pPr>
        <w:pStyle w:val="FootnoteText"/>
        <w:rPr>
          <w:i/>
          <w:lang w:val="hr-HR"/>
        </w:rPr>
      </w:pPr>
      <w:r>
        <w:rPr>
          <w:rStyle w:val="FootnoteReference"/>
        </w:rPr>
        <w:footnoteRef/>
      </w:r>
      <w:r>
        <w:t xml:space="preserve"> Iako je tačno da se Evropski sud u svojim presudama nije bavio definisanjem sekularnosti, čak ni pominjanjem njega izuzev u par slučajeva (najznačajniji je primer L.Sahin protiv Turske )</w:t>
      </w:r>
      <w:r>
        <w:rPr>
          <w:lang w:val="hr-HR"/>
        </w:rPr>
        <w:t>upravo u ovome leži veza između svega prethodno izloženog i ovog poglavlja. U pomenutom slučaju i načela rodne ravnopravnosti odigrala su izvesnu ulogu, ali nevezano za to, Sud je proklamovao  "</w:t>
      </w:r>
      <w:r w:rsidRPr="008178D5">
        <w:rPr>
          <w:i/>
          <w:lang w:val="hr-HR"/>
        </w:rPr>
        <w:t>da se kod pitanja odnosa između države i veroispovesti poseban značaj treba pridati ulozi naconalnih organa ...budući da u Evropi nije mogućno uočiti jednoobrazni koncept značaja religije u društvu " (vid Marduk 66 str)</w:t>
      </w:r>
    </w:p>
  </w:footnote>
  <w:footnote w:id="65">
    <w:p w:rsidR="00FA2BDC" w:rsidRPr="008178D5" w:rsidRDefault="00FA2BDC">
      <w:pPr>
        <w:pStyle w:val="FootnoteText"/>
        <w:rPr>
          <w:lang w:val="hr-HR"/>
        </w:rPr>
      </w:pPr>
      <w:r>
        <w:rPr>
          <w:rStyle w:val="FootnoteReference"/>
        </w:rPr>
        <w:footnoteRef/>
      </w:r>
      <w:r>
        <w:t xml:space="preserve"> </w:t>
      </w:r>
      <w:r>
        <w:rPr>
          <w:lang w:val="hr-HR"/>
        </w:rPr>
        <w:t>Marduk, 59</w:t>
      </w:r>
    </w:p>
  </w:footnote>
  <w:footnote w:id="66">
    <w:p w:rsidR="00FA2BDC" w:rsidRPr="0087581C" w:rsidRDefault="00FA2BDC">
      <w:pPr>
        <w:pStyle w:val="FootnoteText"/>
        <w:rPr>
          <w:lang w:val="hr-HR"/>
        </w:rPr>
      </w:pPr>
      <w:r>
        <w:rPr>
          <w:rStyle w:val="FootnoteReference"/>
        </w:rPr>
        <w:footnoteRef/>
      </w:r>
      <w:r>
        <w:t xml:space="preserve"> </w:t>
      </w:r>
      <w:r>
        <w:rPr>
          <w:lang w:val="hr-HR"/>
        </w:rPr>
        <w:t xml:space="preserve">Džuli Ringelhajm, "Rights, Religion and the Public Sphere: ECHR in search of a Theory?", </w:t>
      </w:r>
      <w:r w:rsidRPr="00FB1195">
        <w:rPr>
          <w:i/>
          <w:lang w:val="hr-HR"/>
        </w:rPr>
        <w:t xml:space="preserve">A European Dilema: Religion and the Public Sphere </w:t>
      </w:r>
      <w:r>
        <w:rPr>
          <w:lang w:val="hr-HR"/>
        </w:rPr>
        <w:t>(eds.C. Ungureanu, L.Zucca) Cambridge Uni Press, Cambrdige  2012,  283-304</w:t>
      </w:r>
    </w:p>
  </w:footnote>
  <w:footnote w:id="67">
    <w:p w:rsidR="00FA2BDC" w:rsidRPr="00D64FEC" w:rsidRDefault="00FA2BDC">
      <w:pPr>
        <w:pStyle w:val="FootnoteText"/>
        <w:rPr>
          <w:lang w:val="hr-HR"/>
        </w:rPr>
      </w:pPr>
      <w:r>
        <w:rPr>
          <w:rStyle w:val="FootnoteReference"/>
        </w:rPr>
        <w:footnoteRef/>
      </w:r>
      <w:r>
        <w:t xml:space="preserve"> </w:t>
      </w:r>
      <w:r>
        <w:rPr>
          <w:lang w:val="hr-HR"/>
        </w:rPr>
        <w:t>Marduk, 76</w:t>
      </w:r>
    </w:p>
  </w:footnote>
  <w:footnote w:id="68">
    <w:p w:rsidR="00FA2BDC" w:rsidRPr="00D64FEC" w:rsidRDefault="00FA2BDC">
      <w:pPr>
        <w:pStyle w:val="FootnoteText"/>
        <w:rPr>
          <w:lang w:val="hr-HR"/>
        </w:rPr>
      </w:pPr>
      <w:r>
        <w:rPr>
          <w:rStyle w:val="FootnoteReference"/>
        </w:rPr>
        <w:footnoteRef/>
      </w:r>
      <w:r>
        <w:t xml:space="preserve"> </w:t>
      </w:r>
      <w:r w:rsidRPr="00D64FEC">
        <w:rPr>
          <w:i/>
          <w:lang w:val="hr-HR"/>
        </w:rPr>
        <w:t>Ibid</w:t>
      </w:r>
    </w:p>
  </w:footnote>
  <w:footnote w:id="69">
    <w:p w:rsidR="00FA2BDC" w:rsidRPr="00E839B0" w:rsidRDefault="00FA2BDC">
      <w:pPr>
        <w:pStyle w:val="FootnoteText"/>
        <w:rPr>
          <w:lang w:val="hr-HR"/>
        </w:rPr>
      </w:pPr>
      <w:r>
        <w:rPr>
          <w:rStyle w:val="FootnoteReference"/>
        </w:rPr>
        <w:footnoteRef/>
      </w:r>
      <w:r>
        <w:t xml:space="preserve"> </w:t>
      </w:r>
      <w:r>
        <w:rPr>
          <w:lang w:val="hr-HR"/>
        </w:rPr>
        <w:t>Dž. Ringelhajm, 287</w:t>
      </w:r>
    </w:p>
  </w:footnote>
  <w:footnote w:id="70">
    <w:p w:rsidR="00FA2BDC" w:rsidRPr="00E839B0" w:rsidRDefault="00FA2BDC">
      <w:pPr>
        <w:pStyle w:val="FootnoteText"/>
        <w:rPr>
          <w:lang w:val="hr-HR"/>
        </w:rPr>
      </w:pPr>
      <w:r>
        <w:rPr>
          <w:rStyle w:val="FootnoteReference"/>
        </w:rPr>
        <w:footnoteRef/>
      </w:r>
      <w:r>
        <w:t xml:space="preserve"> </w:t>
      </w:r>
      <w:r w:rsidRPr="00E839B0">
        <w:rPr>
          <w:i/>
          <w:lang w:val="hr-HR"/>
        </w:rPr>
        <w:t>Ibid</w:t>
      </w:r>
    </w:p>
  </w:footnote>
  <w:footnote w:id="71">
    <w:p w:rsidR="00FA2BDC" w:rsidRPr="00491751" w:rsidRDefault="00FA2BDC">
      <w:pPr>
        <w:pStyle w:val="FootnoteText"/>
        <w:rPr>
          <w:lang w:val="hr-HR"/>
        </w:rPr>
      </w:pPr>
      <w:r>
        <w:rPr>
          <w:rStyle w:val="FootnoteReference"/>
        </w:rPr>
        <w:footnoteRef/>
      </w:r>
      <w:r>
        <w:t xml:space="preserve"> </w:t>
      </w:r>
      <w:r>
        <w:rPr>
          <w:lang w:val="hr-HR"/>
        </w:rPr>
        <w:t>Dž Ringelhajm, 289</w:t>
      </w:r>
    </w:p>
  </w:footnote>
  <w:footnote w:id="72">
    <w:p w:rsidR="00FA2BDC" w:rsidRPr="00F166BA" w:rsidRDefault="00FA2BDC">
      <w:pPr>
        <w:pStyle w:val="FootnoteText"/>
        <w:rPr>
          <w:lang w:val="hr-HR"/>
        </w:rPr>
      </w:pPr>
      <w:r>
        <w:rPr>
          <w:rStyle w:val="FootnoteReference"/>
        </w:rPr>
        <w:footnoteRef/>
      </w:r>
      <w:r>
        <w:t xml:space="preserve"> </w:t>
      </w:r>
      <w:r>
        <w:rPr>
          <w:lang w:val="hr-HR"/>
        </w:rPr>
        <w:t>R.Trig, 277</w:t>
      </w:r>
    </w:p>
  </w:footnote>
  <w:footnote w:id="73">
    <w:p w:rsidR="00FA2BDC" w:rsidRPr="00412B40" w:rsidRDefault="00FA2BDC">
      <w:pPr>
        <w:pStyle w:val="FootnoteText"/>
        <w:rPr>
          <w:rFonts w:ascii="Times New Roman" w:hAnsi="Times New Roman" w:cs="Times New Roman"/>
          <w:lang w:val="hr-HR"/>
        </w:rPr>
      </w:pPr>
      <w:r>
        <w:rPr>
          <w:rStyle w:val="FootnoteReference"/>
        </w:rPr>
        <w:footnoteRef/>
      </w:r>
      <w:r>
        <w:t xml:space="preserve"> </w:t>
      </w:r>
      <w:r w:rsidRPr="00412B40">
        <w:rPr>
          <w:rFonts w:ascii="Times New Roman" w:hAnsi="Times New Roman" w:cs="Times New Roman"/>
          <w:lang w:val="hr-HR"/>
        </w:rPr>
        <w:t>Trig, 278</w:t>
      </w:r>
    </w:p>
  </w:footnote>
  <w:footnote w:id="74">
    <w:p w:rsidR="00FA2BDC" w:rsidRPr="00412B40" w:rsidRDefault="00FA2BDC">
      <w:pPr>
        <w:pStyle w:val="FootnoteText"/>
        <w:rPr>
          <w:rFonts w:ascii="Times New Roman" w:hAnsi="Times New Roman" w:cs="Times New Roman"/>
          <w:lang w:val="hr-HR"/>
        </w:rPr>
      </w:pPr>
      <w:r w:rsidRPr="00412B40">
        <w:rPr>
          <w:rStyle w:val="FootnoteReference"/>
          <w:rFonts w:ascii="Times New Roman" w:hAnsi="Times New Roman" w:cs="Times New Roman"/>
        </w:rPr>
        <w:footnoteRef/>
      </w:r>
      <w:r w:rsidRPr="00412B40">
        <w:rPr>
          <w:rFonts w:ascii="Times New Roman" w:hAnsi="Times New Roman" w:cs="Times New Roman"/>
        </w:rPr>
        <w:t xml:space="preserve"> </w:t>
      </w:r>
      <w:r w:rsidRPr="00412B40">
        <w:rPr>
          <w:rFonts w:ascii="Times New Roman" w:hAnsi="Times New Roman" w:cs="Times New Roman"/>
          <w:lang w:val="hr-HR"/>
        </w:rPr>
        <w:t>Ibid</w:t>
      </w:r>
    </w:p>
  </w:footnote>
  <w:footnote w:id="75">
    <w:p w:rsidR="00FA2BDC" w:rsidRPr="00412B40" w:rsidRDefault="00FA2BDC">
      <w:pPr>
        <w:pStyle w:val="FootnoteText"/>
        <w:rPr>
          <w:rFonts w:ascii="Times New Roman" w:hAnsi="Times New Roman" w:cs="Times New Roman"/>
          <w:lang w:val="hr-HR"/>
        </w:rPr>
      </w:pPr>
      <w:r w:rsidRPr="00412B40">
        <w:rPr>
          <w:rStyle w:val="FootnoteReference"/>
          <w:rFonts w:ascii="Times New Roman" w:hAnsi="Times New Roman" w:cs="Times New Roman"/>
        </w:rPr>
        <w:footnoteRef/>
      </w:r>
      <w:r w:rsidRPr="00412B40">
        <w:rPr>
          <w:rFonts w:ascii="Times New Roman" w:hAnsi="Times New Roman" w:cs="Times New Roman"/>
        </w:rPr>
        <w:t xml:space="preserve"> </w:t>
      </w:r>
      <w:r w:rsidRPr="00412B40">
        <w:rPr>
          <w:rFonts w:ascii="Times New Roman" w:hAnsi="Times New Roman" w:cs="Times New Roman"/>
          <w:lang w:val="hr-HR"/>
        </w:rPr>
        <w:t>Ibid, Concuring judgment of Judge Bonello in Lautsi and other vs Italy (2011) 20814/06</w:t>
      </w:r>
    </w:p>
  </w:footnote>
  <w:footnote w:id="76">
    <w:p w:rsidR="00FA2BDC" w:rsidRPr="00412B40" w:rsidRDefault="00FA2BDC">
      <w:pPr>
        <w:pStyle w:val="FootnoteText"/>
        <w:rPr>
          <w:rFonts w:ascii="Times New Roman" w:hAnsi="Times New Roman" w:cs="Times New Roman"/>
          <w:lang w:val="hr-HR"/>
        </w:rPr>
      </w:pPr>
      <w:r w:rsidRPr="00412B40">
        <w:rPr>
          <w:rStyle w:val="FootnoteReference"/>
          <w:rFonts w:ascii="Times New Roman" w:hAnsi="Times New Roman" w:cs="Times New Roman"/>
        </w:rPr>
        <w:footnoteRef/>
      </w:r>
      <w:r w:rsidRPr="00412B40">
        <w:rPr>
          <w:rFonts w:ascii="Times New Roman" w:hAnsi="Times New Roman" w:cs="Times New Roman"/>
        </w:rPr>
        <w:t xml:space="preserve"> </w:t>
      </w:r>
      <w:r w:rsidRPr="00412B40">
        <w:rPr>
          <w:rFonts w:ascii="Times New Roman" w:hAnsi="Times New Roman" w:cs="Times New Roman"/>
          <w:lang w:val="hr-HR"/>
        </w:rPr>
        <w:t>Podvukao autor</w:t>
      </w:r>
    </w:p>
  </w:footnote>
  <w:footnote w:id="77">
    <w:p w:rsidR="00FA2BDC" w:rsidRPr="00412B40" w:rsidRDefault="00FA2BDC">
      <w:pPr>
        <w:pStyle w:val="FootnoteText"/>
        <w:rPr>
          <w:rFonts w:ascii="Times New Roman" w:hAnsi="Times New Roman" w:cs="Times New Roman"/>
          <w:lang w:val="hr-HR"/>
        </w:rPr>
      </w:pPr>
      <w:r w:rsidRPr="00412B40">
        <w:rPr>
          <w:rStyle w:val="FootnoteReference"/>
          <w:rFonts w:ascii="Times New Roman" w:hAnsi="Times New Roman" w:cs="Times New Roman"/>
        </w:rPr>
        <w:footnoteRef/>
      </w:r>
      <w:r w:rsidRPr="00412B40">
        <w:rPr>
          <w:rFonts w:ascii="Times New Roman" w:hAnsi="Times New Roman" w:cs="Times New Roman"/>
        </w:rPr>
        <w:t xml:space="preserve"> </w:t>
      </w:r>
      <w:r w:rsidRPr="00412B40">
        <w:rPr>
          <w:rFonts w:ascii="Times New Roman" w:hAnsi="Times New Roman" w:cs="Times New Roman"/>
          <w:lang w:val="hr-HR"/>
        </w:rPr>
        <w:t>R.Trig, 278</w:t>
      </w:r>
    </w:p>
  </w:footnote>
  <w:footnote w:id="78">
    <w:p w:rsidR="00FA2BDC" w:rsidRPr="008C60BC" w:rsidRDefault="00FA2BDC">
      <w:pPr>
        <w:pStyle w:val="FootnoteText"/>
        <w:rPr>
          <w:lang w:val="hr-HR"/>
        </w:rPr>
      </w:pPr>
      <w:r>
        <w:rPr>
          <w:rStyle w:val="FootnoteReference"/>
        </w:rPr>
        <w:footnoteRef/>
      </w:r>
      <w:r>
        <w:t xml:space="preserve"> </w:t>
      </w:r>
      <w:r>
        <w:rPr>
          <w:lang w:val="hr-HR"/>
        </w:rPr>
        <w:t>R.Trigg, 285</w:t>
      </w:r>
    </w:p>
  </w:footnote>
  <w:footnote w:id="79">
    <w:p w:rsidR="007D3A0D" w:rsidRDefault="007D3A0D">
      <w:pPr>
        <w:pStyle w:val="FootnoteText"/>
      </w:pPr>
      <w:r>
        <w:rPr>
          <w:rStyle w:val="FootnoteReference"/>
        </w:rPr>
        <w:footnoteRef/>
      </w:r>
      <w:r>
        <w:t xml:space="preserve"> Marduk, 36</w:t>
      </w:r>
    </w:p>
  </w:footnote>
  <w:footnote w:id="80">
    <w:p w:rsidR="00FA2BDC" w:rsidRPr="005C4039" w:rsidRDefault="00FA2BDC">
      <w:pPr>
        <w:pStyle w:val="FootnoteText"/>
        <w:rPr>
          <w:lang w:val="hr-HR"/>
        </w:rPr>
      </w:pPr>
      <w:r>
        <w:rPr>
          <w:rStyle w:val="FootnoteReference"/>
        </w:rPr>
        <w:footnoteRef/>
      </w:r>
      <w:r>
        <w:t xml:space="preserve"> </w:t>
      </w:r>
      <w:r>
        <w:rPr>
          <w:lang w:val="hr-HR"/>
        </w:rPr>
        <w:t>Marduk, 51</w:t>
      </w:r>
    </w:p>
  </w:footnote>
  <w:footnote w:id="81">
    <w:p w:rsidR="00FA2BDC" w:rsidRPr="009956C6" w:rsidRDefault="00FA2BDC">
      <w:pPr>
        <w:pStyle w:val="FootnoteText"/>
        <w:rPr>
          <w:lang w:val="hr-HR"/>
        </w:rPr>
      </w:pPr>
      <w:r>
        <w:rPr>
          <w:rStyle w:val="FootnoteReference"/>
        </w:rPr>
        <w:footnoteRef/>
      </w:r>
      <w:r>
        <w:t xml:space="preserve"> </w:t>
      </w:r>
      <w:r>
        <w:rPr>
          <w:lang w:val="hr-HR"/>
        </w:rPr>
        <w:t>Marduk, 53</w:t>
      </w:r>
    </w:p>
  </w:footnote>
  <w:footnote w:id="82">
    <w:p w:rsidR="00FA2BDC" w:rsidRPr="00C25EE6" w:rsidRDefault="00FA2BDC">
      <w:pPr>
        <w:pStyle w:val="FootnoteText"/>
        <w:rPr>
          <w:lang w:val="hr-HR"/>
        </w:rPr>
      </w:pPr>
      <w:r>
        <w:rPr>
          <w:rStyle w:val="FootnoteReference"/>
        </w:rPr>
        <w:footnoteRef/>
      </w:r>
      <w:r>
        <w:t xml:space="preserve"> </w:t>
      </w:r>
      <w:r>
        <w:rPr>
          <w:lang w:val="hr-HR"/>
        </w:rPr>
        <w:t>Marduk, 56</w:t>
      </w:r>
    </w:p>
  </w:footnote>
  <w:footnote w:id="83">
    <w:p w:rsidR="00FA2BDC" w:rsidRPr="004E3C97" w:rsidRDefault="00FA2BDC">
      <w:pPr>
        <w:pStyle w:val="FootnoteText"/>
        <w:rPr>
          <w:lang w:val="hr-HR"/>
        </w:rPr>
      </w:pPr>
      <w:r>
        <w:rPr>
          <w:rStyle w:val="FootnoteReference"/>
        </w:rPr>
        <w:footnoteRef/>
      </w:r>
      <w:r>
        <w:t xml:space="preserve"> </w:t>
      </w:r>
      <w:r>
        <w:rPr>
          <w:lang w:val="hr-HR"/>
        </w:rPr>
        <w:t>Marduk, 57</w:t>
      </w:r>
    </w:p>
  </w:footnote>
  <w:footnote w:id="84">
    <w:p w:rsidR="00FA2BDC" w:rsidRPr="003A47FB" w:rsidRDefault="00FA2BDC">
      <w:pPr>
        <w:pStyle w:val="FootnoteText"/>
        <w:rPr>
          <w:lang w:val="hr-HR"/>
        </w:rPr>
      </w:pPr>
      <w:r>
        <w:rPr>
          <w:rStyle w:val="FootnoteReference"/>
        </w:rPr>
        <w:footnoteRef/>
      </w:r>
      <w:r>
        <w:t xml:space="preserve"> </w:t>
      </w:r>
      <w:r>
        <w:rPr>
          <w:lang w:val="hr-HR"/>
        </w:rPr>
        <w:t>Marduk,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37F1"/>
    <w:multiLevelType w:val="hybridMultilevel"/>
    <w:tmpl w:val="B5D64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A0347A"/>
    <w:multiLevelType w:val="multilevel"/>
    <w:tmpl w:val="C6B47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58735F5"/>
    <w:multiLevelType w:val="hybridMultilevel"/>
    <w:tmpl w:val="939A2980"/>
    <w:lvl w:ilvl="0" w:tplc="8420612A">
      <w:start w:val="1"/>
      <w:numFmt w:val="decimal"/>
      <w:lvlText w:val="%1."/>
      <w:lvlJc w:val="left"/>
      <w:pPr>
        <w:ind w:left="644"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B19E1"/>
    <w:multiLevelType w:val="multilevel"/>
    <w:tmpl w:val="FEB2866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4EC48FB"/>
    <w:multiLevelType w:val="hybridMultilevel"/>
    <w:tmpl w:val="26FACF2C"/>
    <w:lvl w:ilvl="0" w:tplc="6ED694F2">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59FD0D9C"/>
    <w:multiLevelType w:val="hybridMultilevel"/>
    <w:tmpl w:val="0DE0B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957F2C"/>
    <w:multiLevelType w:val="multilevel"/>
    <w:tmpl w:val="FEB2866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DC5CFF"/>
    <w:multiLevelType w:val="hybridMultilevel"/>
    <w:tmpl w:val="F65E0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4FA5"/>
    <w:rsid w:val="00011BEB"/>
    <w:rsid w:val="00011CD6"/>
    <w:rsid w:val="00030F1C"/>
    <w:rsid w:val="00034872"/>
    <w:rsid w:val="0004706C"/>
    <w:rsid w:val="00050609"/>
    <w:rsid w:val="00064A64"/>
    <w:rsid w:val="00072533"/>
    <w:rsid w:val="00077D3B"/>
    <w:rsid w:val="000930B4"/>
    <w:rsid w:val="0009582E"/>
    <w:rsid w:val="000B1FB5"/>
    <w:rsid w:val="000C007F"/>
    <w:rsid w:val="000D2A3A"/>
    <w:rsid w:val="000E36CD"/>
    <w:rsid w:val="00102AC6"/>
    <w:rsid w:val="00102BF8"/>
    <w:rsid w:val="001252EB"/>
    <w:rsid w:val="001263D6"/>
    <w:rsid w:val="00127062"/>
    <w:rsid w:val="0014754C"/>
    <w:rsid w:val="001538F5"/>
    <w:rsid w:val="00154B23"/>
    <w:rsid w:val="001622B6"/>
    <w:rsid w:val="00165E46"/>
    <w:rsid w:val="00172066"/>
    <w:rsid w:val="0018486E"/>
    <w:rsid w:val="00194224"/>
    <w:rsid w:val="001A0DDC"/>
    <w:rsid w:val="001A4144"/>
    <w:rsid w:val="001B26E2"/>
    <w:rsid w:val="001B6040"/>
    <w:rsid w:val="001E565C"/>
    <w:rsid w:val="00201F1D"/>
    <w:rsid w:val="002075C1"/>
    <w:rsid w:val="00235469"/>
    <w:rsid w:val="002358CD"/>
    <w:rsid w:val="00240620"/>
    <w:rsid w:val="002414F4"/>
    <w:rsid w:val="00252B7B"/>
    <w:rsid w:val="002619DE"/>
    <w:rsid w:val="00282599"/>
    <w:rsid w:val="002B198A"/>
    <w:rsid w:val="002B3735"/>
    <w:rsid w:val="002B5A1F"/>
    <w:rsid w:val="002D0C83"/>
    <w:rsid w:val="002E3D42"/>
    <w:rsid w:val="002E42A9"/>
    <w:rsid w:val="002F13D3"/>
    <w:rsid w:val="002F32B3"/>
    <w:rsid w:val="002F4B7A"/>
    <w:rsid w:val="002F5805"/>
    <w:rsid w:val="002F6445"/>
    <w:rsid w:val="00302AF1"/>
    <w:rsid w:val="00314A78"/>
    <w:rsid w:val="00315BEE"/>
    <w:rsid w:val="00322D46"/>
    <w:rsid w:val="00322DB8"/>
    <w:rsid w:val="00323089"/>
    <w:rsid w:val="003303C8"/>
    <w:rsid w:val="00334C65"/>
    <w:rsid w:val="00376943"/>
    <w:rsid w:val="00383BC8"/>
    <w:rsid w:val="00391DF6"/>
    <w:rsid w:val="00391FC9"/>
    <w:rsid w:val="00393B89"/>
    <w:rsid w:val="003A39F4"/>
    <w:rsid w:val="003A47FB"/>
    <w:rsid w:val="003A5307"/>
    <w:rsid w:val="003B3DEC"/>
    <w:rsid w:val="003B688B"/>
    <w:rsid w:val="003B6C48"/>
    <w:rsid w:val="003D75DD"/>
    <w:rsid w:val="003E1104"/>
    <w:rsid w:val="003E1106"/>
    <w:rsid w:val="003E3D2F"/>
    <w:rsid w:val="003F3D54"/>
    <w:rsid w:val="003F5DED"/>
    <w:rsid w:val="004002F2"/>
    <w:rsid w:val="00412B40"/>
    <w:rsid w:val="00423F99"/>
    <w:rsid w:val="00443CA7"/>
    <w:rsid w:val="00446C2B"/>
    <w:rsid w:val="00472960"/>
    <w:rsid w:val="00480527"/>
    <w:rsid w:val="00486C42"/>
    <w:rsid w:val="00491751"/>
    <w:rsid w:val="00492274"/>
    <w:rsid w:val="004952D9"/>
    <w:rsid w:val="004A2A60"/>
    <w:rsid w:val="004A4CCB"/>
    <w:rsid w:val="004A5434"/>
    <w:rsid w:val="004B4C3E"/>
    <w:rsid w:val="004D24DE"/>
    <w:rsid w:val="004E3C97"/>
    <w:rsid w:val="00500648"/>
    <w:rsid w:val="005024D6"/>
    <w:rsid w:val="00505501"/>
    <w:rsid w:val="00524AC8"/>
    <w:rsid w:val="00532747"/>
    <w:rsid w:val="005371E6"/>
    <w:rsid w:val="00545AE8"/>
    <w:rsid w:val="005466D2"/>
    <w:rsid w:val="0055098C"/>
    <w:rsid w:val="00552E5E"/>
    <w:rsid w:val="00554C4B"/>
    <w:rsid w:val="00555F8E"/>
    <w:rsid w:val="00567CFB"/>
    <w:rsid w:val="005826BA"/>
    <w:rsid w:val="005858C1"/>
    <w:rsid w:val="00585AA9"/>
    <w:rsid w:val="005947F0"/>
    <w:rsid w:val="005952DC"/>
    <w:rsid w:val="00597D96"/>
    <w:rsid w:val="005A0063"/>
    <w:rsid w:val="005B0D06"/>
    <w:rsid w:val="005B1292"/>
    <w:rsid w:val="005B4670"/>
    <w:rsid w:val="005C4039"/>
    <w:rsid w:val="005D092D"/>
    <w:rsid w:val="005D6F13"/>
    <w:rsid w:val="005E0557"/>
    <w:rsid w:val="005F389A"/>
    <w:rsid w:val="0060050C"/>
    <w:rsid w:val="00614D13"/>
    <w:rsid w:val="0061524D"/>
    <w:rsid w:val="00630D7B"/>
    <w:rsid w:val="0064135A"/>
    <w:rsid w:val="00643A7A"/>
    <w:rsid w:val="00645669"/>
    <w:rsid w:val="00647151"/>
    <w:rsid w:val="00654557"/>
    <w:rsid w:val="006636A0"/>
    <w:rsid w:val="0067610E"/>
    <w:rsid w:val="0068323D"/>
    <w:rsid w:val="00683A7B"/>
    <w:rsid w:val="00690C47"/>
    <w:rsid w:val="00690CE1"/>
    <w:rsid w:val="006A413C"/>
    <w:rsid w:val="006B04E8"/>
    <w:rsid w:val="006B1038"/>
    <w:rsid w:val="006B4F2B"/>
    <w:rsid w:val="006F17A2"/>
    <w:rsid w:val="007143B6"/>
    <w:rsid w:val="00715746"/>
    <w:rsid w:val="00717A55"/>
    <w:rsid w:val="00726906"/>
    <w:rsid w:val="007365A9"/>
    <w:rsid w:val="0073662F"/>
    <w:rsid w:val="00740379"/>
    <w:rsid w:val="00751FD2"/>
    <w:rsid w:val="00757083"/>
    <w:rsid w:val="00760B58"/>
    <w:rsid w:val="00765962"/>
    <w:rsid w:val="007678FC"/>
    <w:rsid w:val="00775214"/>
    <w:rsid w:val="00792C22"/>
    <w:rsid w:val="00794B8E"/>
    <w:rsid w:val="007B47F7"/>
    <w:rsid w:val="007B6179"/>
    <w:rsid w:val="007C1C4D"/>
    <w:rsid w:val="007D3A0D"/>
    <w:rsid w:val="007D601C"/>
    <w:rsid w:val="007E0488"/>
    <w:rsid w:val="007E133C"/>
    <w:rsid w:val="007E31C7"/>
    <w:rsid w:val="007E4BF3"/>
    <w:rsid w:val="007E7EB6"/>
    <w:rsid w:val="007F74F6"/>
    <w:rsid w:val="00800331"/>
    <w:rsid w:val="00805D24"/>
    <w:rsid w:val="00807751"/>
    <w:rsid w:val="008178D5"/>
    <w:rsid w:val="0082067C"/>
    <w:rsid w:val="00824B90"/>
    <w:rsid w:val="00826FAD"/>
    <w:rsid w:val="00845488"/>
    <w:rsid w:val="00851BBC"/>
    <w:rsid w:val="00862548"/>
    <w:rsid w:val="00871BB2"/>
    <w:rsid w:val="0087581C"/>
    <w:rsid w:val="00876DB9"/>
    <w:rsid w:val="00882FD9"/>
    <w:rsid w:val="00891C07"/>
    <w:rsid w:val="00892BC6"/>
    <w:rsid w:val="00895011"/>
    <w:rsid w:val="008C60BC"/>
    <w:rsid w:val="008F2496"/>
    <w:rsid w:val="008F2869"/>
    <w:rsid w:val="008F339B"/>
    <w:rsid w:val="009157C2"/>
    <w:rsid w:val="0092164E"/>
    <w:rsid w:val="00927C42"/>
    <w:rsid w:val="0093153B"/>
    <w:rsid w:val="00941061"/>
    <w:rsid w:val="009437B1"/>
    <w:rsid w:val="009752E6"/>
    <w:rsid w:val="009956C6"/>
    <w:rsid w:val="009A186A"/>
    <w:rsid w:val="009A1C66"/>
    <w:rsid w:val="009B1395"/>
    <w:rsid w:val="009C6E35"/>
    <w:rsid w:val="009D73CE"/>
    <w:rsid w:val="009D7C18"/>
    <w:rsid w:val="00A007C7"/>
    <w:rsid w:val="00A05CD7"/>
    <w:rsid w:val="00A36EE6"/>
    <w:rsid w:val="00A46663"/>
    <w:rsid w:val="00A469BA"/>
    <w:rsid w:val="00A50D5A"/>
    <w:rsid w:val="00A52E46"/>
    <w:rsid w:val="00A82E72"/>
    <w:rsid w:val="00A839DB"/>
    <w:rsid w:val="00A95922"/>
    <w:rsid w:val="00AA2237"/>
    <w:rsid w:val="00AA286A"/>
    <w:rsid w:val="00AD0FA1"/>
    <w:rsid w:val="00AD29E7"/>
    <w:rsid w:val="00AD6433"/>
    <w:rsid w:val="00AE65B4"/>
    <w:rsid w:val="00AF040D"/>
    <w:rsid w:val="00B0657F"/>
    <w:rsid w:val="00B065A9"/>
    <w:rsid w:val="00B13B4A"/>
    <w:rsid w:val="00B1691E"/>
    <w:rsid w:val="00B20BEF"/>
    <w:rsid w:val="00B30F15"/>
    <w:rsid w:val="00B31A78"/>
    <w:rsid w:val="00B322D8"/>
    <w:rsid w:val="00B37606"/>
    <w:rsid w:val="00B406EB"/>
    <w:rsid w:val="00B42092"/>
    <w:rsid w:val="00B448B0"/>
    <w:rsid w:val="00B44FA5"/>
    <w:rsid w:val="00B6016D"/>
    <w:rsid w:val="00B62A56"/>
    <w:rsid w:val="00B870C9"/>
    <w:rsid w:val="00B8776A"/>
    <w:rsid w:val="00B96C64"/>
    <w:rsid w:val="00BC239E"/>
    <w:rsid w:val="00BC2C13"/>
    <w:rsid w:val="00BC7BB7"/>
    <w:rsid w:val="00BD0CBC"/>
    <w:rsid w:val="00BD4A2E"/>
    <w:rsid w:val="00BD5AB1"/>
    <w:rsid w:val="00BE122F"/>
    <w:rsid w:val="00BE31D8"/>
    <w:rsid w:val="00BF759E"/>
    <w:rsid w:val="00C11BA8"/>
    <w:rsid w:val="00C204DD"/>
    <w:rsid w:val="00C25981"/>
    <w:rsid w:val="00C25EE6"/>
    <w:rsid w:val="00C33706"/>
    <w:rsid w:val="00C34BDA"/>
    <w:rsid w:val="00C42473"/>
    <w:rsid w:val="00C559CF"/>
    <w:rsid w:val="00C70685"/>
    <w:rsid w:val="00C76D19"/>
    <w:rsid w:val="00C97932"/>
    <w:rsid w:val="00CA3F48"/>
    <w:rsid w:val="00CA430F"/>
    <w:rsid w:val="00CC48D8"/>
    <w:rsid w:val="00CC7D87"/>
    <w:rsid w:val="00CD24FB"/>
    <w:rsid w:val="00CD3C7C"/>
    <w:rsid w:val="00CF1237"/>
    <w:rsid w:val="00D00C7D"/>
    <w:rsid w:val="00D05FF1"/>
    <w:rsid w:val="00D150CB"/>
    <w:rsid w:val="00D16604"/>
    <w:rsid w:val="00D266CB"/>
    <w:rsid w:val="00D37EDC"/>
    <w:rsid w:val="00D40208"/>
    <w:rsid w:val="00D60791"/>
    <w:rsid w:val="00D60EFD"/>
    <w:rsid w:val="00D62C5D"/>
    <w:rsid w:val="00D62C80"/>
    <w:rsid w:val="00D63DF9"/>
    <w:rsid w:val="00D64FEC"/>
    <w:rsid w:val="00D93A06"/>
    <w:rsid w:val="00D97A65"/>
    <w:rsid w:val="00DA3DE3"/>
    <w:rsid w:val="00DA54F9"/>
    <w:rsid w:val="00DB2813"/>
    <w:rsid w:val="00DC3437"/>
    <w:rsid w:val="00DD43C2"/>
    <w:rsid w:val="00DD5135"/>
    <w:rsid w:val="00DE37E3"/>
    <w:rsid w:val="00DF52F8"/>
    <w:rsid w:val="00DF61BB"/>
    <w:rsid w:val="00E06F9B"/>
    <w:rsid w:val="00E16986"/>
    <w:rsid w:val="00E41E6F"/>
    <w:rsid w:val="00E5089F"/>
    <w:rsid w:val="00E54216"/>
    <w:rsid w:val="00E56C2F"/>
    <w:rsid w:val="00E6131C"/>
    <w:rsid w:val="00E70E4F"/>
    <w:rsid w:val="00E73668"/>
    <w:rsid w:val="00E80358"/>
    <w:rsid w:val="00E83828"/>
    <w:rsid w:val="00E839B0"/>
    <w:rsid w:val="00E84378"/>
    <w:rsid w:val="00E87D7C"/>
    <w:rsid w:val="00EC060F"/>
    <w:rsid w:val="00EC5880"/>
    <w:rsid w:val="00EE3F60"/>
    <w:rsid w:val="00EF25E6"/>
    <w:rsid w:val="00F001AB"/>
    <w:rsid w:val="00F15E11"/>
    <w:rsid w:val="00F1663C"/>
    <w:rsid w:val="00F166BA"/>
    <w:rsid w:val="00F33AD3"/>
    <w:rsid w:val="00F40571"/>
    <w:rsid w:val="00F40C84"/>
    <w:rsid w:val="00F43C6C"/>
    <w:rsid w:val="00F512C0"/>
    <w:rsid w:val="00F52627"/>
    <w:rsid w:val="00F54016"/>
    <w:rsid w:val="00F70CF9"/>
    <w:rsid w:val="00F913A5"/>
    <w:rsid w:val="00F92CB9"/>
    <w:rsid w:val="00FA2003"/>
    <w:rsid w:val="00FA2BDC"/>
    <w:rsid w:val="00FA3DB2"/>
    <w:rsid w:val="00FB1195"/>
    <w:rsid w:val="00FB309A"/>
    <w:rsid w:val="00FD0FB0"/>
    <w:rsid w:val="00FD44A3"/>
    <w:rsid w:val="00FD517A"/>
    <w:rsid w:val="00FF46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AD84C-C55D-444D-A44D-3AFA524F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FA5"/>
    <w:pPr>
      <w:ind w:left="720"/>
      <w:contextualSpacing/>
    </w:pPr>
  </w:style>
  <w:style w:type="paragraph" w:styleId="FootnoteText">
    <w:name w:val="footnote text"/>
    <w:basedOn w:val="Normal"/>
    <w:link w:val="FootnoteTextChar"/>
    <w:uiPriority w:val="99"/>
    <w:semiHidden/>
    <w:unhideWhenUsed/>
    <w:rsid w:val="007E0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488"/>
    <w:rPr>
      <w:sz w:val="20"/>
      <w:szCs w:val="20"/>
    </w:rPr>
  </w:style>
  <w:style w:type="character" w:styleId="FootnoteReference">
    <w:name w:val="footnote reference"/>
    <w:basedOn w:val="DefaultParagraphFont"/>
    <w:uiPriority w:val="99"/>
    <w:semiHidden/>
    <w:unhideWhenUsed/>
    <w:rsid w:val="007E0488"/>
    <w:rPr>
      <w:vertAlign w:val="superscript"/>
    </w:rPr>
  </w:style>
  <w:style w:type="character" w:styleId="Emphasis">
    <w:name w:val="Emphasis"/>
    <w:basedOn w:val="DefaultParagraphFont"/>
    <w:uiPriority w:val="20"/>
    <w:qFormat/>
    <w:rsid w:val="00CC7D87"/>
    <w:rPr>
      <w:i/>
      <w:iCs/>
    </w:rPr>
  </w:style>
  <w:style w:type="character" w:styleId="Hyperlink">
    <w:name w:val="Hyperlink"/>
    <w:basedOn w:val="DefaultParagraphFont"/>
    <w:uiPriority w:val="99"/>
    <w:unhideWhenUsed/>
    <w:rsid w:val="00F512C0"/>
    <w:rPr>
      <w:color w:val="0000FF" w:themeColor="hyperlink"/>
      <w:u w:val="single"/>
    </w:rPr>
  </w:style>
  <w:style w:type="paragraph" w:styleId="Header">
    <w:name w:val="header"/>
    <w:basedOn w:val="Normal"/>
    <w:link w:val="HeaderChar"/>
    <w:uiPriority w:val="99"/>
    <w:unhideWhenUsed/>
    <w:rsid w:val="00495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2D9"/>
  </w:style>
  <w:style w:type="paragraph" w:styleId="Footer">
    <w:name w:val="footer"/>
    <w:basedOn w:val="Normal"/>
    <w:link w:val="FooterChar"/>
    <w:uiPriority w:val="99"/>
    <w:unhideWhenUsed/>
    <w:rsid w:val="00495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ologija.net/hriscanstvo-pred-izazovom-militantnog-sekulariz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scanik/wp-content/PDF/Habermas_Racinger_debata.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escanik/wp-content/PDF/Habermas_Racinger_debata.pdf" TargetMode="External"/><Relationship Id="rId1" Type="http://schemas.openxmlformats.org/officeDocument/2006/relationships/hyperlink" Target="https://teologija.net/hriscanstvo-pred-izazovom-militantnog-sekulariz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8698-4A3C-4729-90E9-0069B12E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28</Pages>
  <Words>9510</Words>
  <Characters>54212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63595</CharactersWithSpaces>
  <SharedDoc>false</SharedDoc>
  <HLinks>
    <vt:vector size="6" baseType="variant">
      <vt:variant>
        <vt:i4>6750299</vt:i4>
      </vt:variant>
      <vt:variant>
        <vt:i4>0</vt:i4>
      </vt:variant>
      <vt:variant>
        <vt:i4>0</vt:i4>
      </vt:variant>
      <vt:variant>
        <vt:i4>5</vt:i4>
      </vt:variant>
      <vt:variant>
        <vt:lpwstr>mailto:vasilije.markovic227@gmail.com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Vasilije</dc:creator>
  <cp:lastModifiedBy>WIN7</cp:lastModifiedBy>
  <cp:revision>28</cp:revision>
  <dcterms:created xsi:type="dcterms:W3CDTF">2018-10-12T18:32:00Z</dcterms:created>
  <dcterms:modified xsi:type="dcterms:W3CDTF">2019-03-14T12:46:00Z</dcterms:modified>
</cp:coreProperties>
</file>