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C0540A">
        <w:rPr>
          <w:lang w:val="sr-Cyrl-RS"/>
        </w:rPr>
        <w:t>3. јул</w:t>
      </w:r>
      <w:r w:rsidRPr="00284631">
        <w:rPr>
          <w:lang w:val="it-IT"/>
        </w:rPr>
        <w:t xml:space="preserve"> 2020.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C0540A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C0540A">
        <w:rPr>
          <w:lang w:val="sr-Cyrl-CS"/>
        </w:rPr>
        <w:t>06-01 Број: 06-</w:t>
      </w:r>
      <w:r w:rsidR="00592A6C" w:rsidRPr="00C0540A">
        <w:rPr>
          <w:lang w:val="sr-Cyrl-CS"/>
        </w:rPr>
        <w:t xml:space="preserve"> </w:t>
      </w:r>
      <w:r w:rsidR="002B704B">
        <w:rPr>
          <w:lang w:val="sr-Cyrl-CS"/>
        </w:rPr>
        <w:t>2240</w:t>
      </w:r>
      <w:r w:rsidRPr="00C0540A">
        <w:rPr>
          <w:lang w:val="it-IT"/>
        </w:rPr>
        <w:t>/1-20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C0540A">
        <w:t>ЉМД</w:t>
      </w:r>
      <w:r w:rsidR="001950FD" w:rsidRPr="00C0540A">
        <w:rPr>
          <w:lang w:val="sr-Cyrl-CS"/>
        </w:rPr>
        <w:t>/ВМ</w:t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C0540A" w:rsidRDefault="001950FD" w:rsidP="001950FD">
      <w:pPr>
        <w:jc w:val="both"/>
      </w:pPr>
    </w:p>
    <w:p w:rsidR="001950FD" w:rsidRPr="00C0540A" w:rsidRDefault="001950FD" w:rsidP="001950FD">
      <w:pPr>
        <w:ind w:firstLine="720"/>
        <w:jc w:val="both"/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proofErr w:type="spellStart"/>
      <w:r w:rsidRPr="00C0540A">
        <w:t>број</w:t>
      </w:r>
      <w:proofErr w:type="spellEnd"/>
      <w:r w:rsidRPr="00C0540A">
        <w:t xml:space="preserve"> </w:t>
      </w:r>
      <w:r w:rsidRPr="00C0540A">
        <w:rPr>
          <w:lang w:val="sr-Cyrl-CS"/>
        </w:rPr>
        <w:t>201</w:t>
      </w:r>
      <w:r w:rsidRPr="00C0540A">
        <w:t>/2018</w:t>
      </w:r>
      <w:r w:rsidR="0041050E" w:rsidRPr="00C0540A">
        <w:t xml:space="preserve">, </w:t>
      </w:r>
      <w:r w:rsidRPr="00C0540A">
        <w:t>207/2019</w:t>
      </w:r>
      <w:r w:rsidR="0041050E" w:rsidRPr="00C0540A">
        <w:t xml:space="preserve"> и 213/2020</w:t>
      </w:r>
      <w:r w:rsidRPr="00C0540A">
        <w:rPr>
          <w:lang w:val="sr-Cyrl-CS"/>
        </w:rPr>
        <w:t xml:space="preserve">), сазивам </w:t>
      </w:r>
      <w:proofErr w:type="spellStart"/>
      <w:r w:rsidR="00493615" w:rsidRPr="00C0540A">
        <w:t>двадесет</w:t>
      </w:r>
      <w:proofErr w:type="spellEnd"/>
      <w:r w:rsidR="008F1B22" w:rsidRPr="00C0540A">
        <w:rPr>
          <w:lang w:val="sr-Cyrl-RS"/>
        </w:rPr>
        <w:t xml:space="preserve"> </w:t>
      </w:r>
      <w:r w:rsidR="00C0540A">
        <w:rPr>
          <w:lang w:val="sr-Cyrl-RS"/>
        </w:rPr>
        <w:t xml:space="preserve">другу </w:t>
      </w:r>
      <w:r w:rsidRPr="00C0540A">
        <w:rPr>
          <w:lang w:val="sr-Cyrl-CS"/>
        </w:rPr>
        <w:t xml:space="preserve">седницу 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AC597A">
        <w:rPr>
          <w:b/>
          <w:lang w:val="sr-Cyrl-CS"/>
        </w:rPr>
        <w:t xml:space="preserve">8. јула </w:t>
      </w:r>
      <w:r w:rsidRPr="00C0540A">
        <w:rPr>
          <w:b/>
          <w:lang w:val="sr-Cyrl-CS"/>
        </w:rPr>
        <w:t>2020.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C0540A">
        <w:rPr>
          <w:b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r w:rsidR="004130C9" w:rsidRPr="00C0540A">
        <w:t>у Ректор</w:t>
      </w:r>
      <w:r w:rsidR="0041050E" w:rsidRPr="00C0540A">
        <w:t>ату, Студентски трг бр.1, Свечана сала</w:t>
      </w:r>
      <w:r w:rsidR="004130C9" w:rsidRPr="00C0540A">
        <w:t>.</w:t>
      </w:r>
    </w:p>
    <w:p w:rsidR="002858A9" w:rsidRPr="001950FD" w:rsidRDefault="002858A9" w:rsidP="001950FD">
      <w:pPr>
        <w:ind w:firstLine="720"/>
        <w:jc w:val="both"/>
        <w:rPr>
          <w:b/>
          <w:lang w:val="sr-Cyrl-CS"/>
        </w:rPr>
      </w:pPr>
    </w:p>
    <w:p w:rsid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A76022" w:rsidRPr="00861D7D" w:rsidRDefault="00A76022" w:rsidP="001950FD">
      <w:pPr>
        <w:jc w:val="both"/>
      </w:pPr>
    </w:p>
    <w:p w:rsidR="001950FD" w:rsidRDefault="00AC1489" w:rsidP="001950FD">
      <w:pPr>
        <w:jc w:val="both"/>
      </w:pPr>
      <w:r>
        <w:t>1</w:t>
      </w:r>
      <w:r w:rsidR="001950FD" w:rsidRPr="001950FD">
        <w:t xml:space="preserve">. </w:t>
      </w:r>
      <w:proofErr w:type="spellStart"/>
      <w:r w:rsidR="001950FD" w:rsidRPr="001950FD">
        <w:t>Ус</w:t>
      </w:r>
      <w:r w:rsidR="00403754">
        <w:t>вајање</w:t>
      </w:r>
      <w:proofErr w:type="spellEnd"/>
      <w:r w:rsidR="00403754">
        <w:t xml:space="preserve"> </w:t>
      </w:r>
      <w:proofErr w:type="spellStart"/>
      <w:r w:rsidR="00403754">
        <w:t>Записника</w:t>
      </w:r>
      <w:proofErr w:type="spellEnd"/>
      <w:r w:rsidR="00403754">
        <w:t xml:space="preserve"> </w:t>
      </w:r>
      <w:proofErr w:type="spellStart"/>
      <w:r w:rsidR="00403754">
        <w:t>са</w:t>
      </w:r>
      <w:proofErr w:type="spellEnd"/>
      <w:r w:rsidR="00403754">
        <w:t xml:space="preserve"> </w:t>
      </w:r>
      <w:proofErr w:type="spellStart"/>
      <w:r w:rsidR="00403754">
        <w:t>двадесет</w:t>
      </w:r>
      <w:proofErr w:type="spellEnd"/>
      <w:r w:rsidR="00403754">
        <w:rPr>
          <w:lang w:val="sr-Cyrl-RS"/>
        </w:rPr>
        <w:t xml:space="preserve"> и прве</w:t>
      </w:r>
      <w:r w:rsidR="001C0A12">
        <w:t xml:space="preserve"> </w:t>
      </w:r>
      <w:proofErr w:type="spellStart"/>
      <w:r w:rsidR="001C0A12">
        <w:t>седнице</w:t>
      </w:r>
      <w:proofErr w:type="spellEnd"/>
      <w:r w:rsidR="001C0A12">
        <w:t xml:space="preserve"> </w:t>
      </w:r>
      <w:proofErr w:type="spellStart"/>
      <w:r w:rsidR="001C0A12">
        <w:t>Сената</w:t>
      </w:r>
      <w:proofErr w:type="spellEnd"/>
      <w:r w:rsidR="00135FC8">
        <w:t>,</w:t>
      </w:r>
      <w:r w:rsidR="00493615">
        <w:t xml:space="preserve"> </w:t>
      </w:r>
      <w:proofErr w:type="spellStart"/>
      <w:r w:rsidR="00493615">
        <w:t>одржане</w:t>
      </w:r>
      <w:proofErr w:type="spellEnd"/>
      <w:r w:rsidR="00493615">
        <w:t xml:space="preserve"> </w:t>
      </w:r>
      <w:r w:rsidR="00403754">
        <w:rPr>
          <w:lang w:val="sr-Cyrl-RS"/>
        </w:rPr>
        <w:t xml:space="preserve">10. јуна </w:t>
      </w:r>
      <w:r w:rsidR="001950FD" w:rsidRPr="001950FD">
        <w:t xml:space="preserve">2020. </w:t>
      </w:r>
      <w:proofErr w:type="gramStart"/>
      <w:r w:rsidR="001950FD" w:rsidRPr="001950FD">
        <w:t>године</w:t>
      </w:r>
      <w:proofErr w:type="gramEnd"/>
    </w:p>
    <w:p w:rsidR="00D37153" w:rsidRPr="00D37153" w:rsidRDefault="00D37153" w:rsidP="001950FD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21234" w:rsidRDefault="00937B7C" w:rsidP="00921234">
      <w:pPr>
        <w:jc w:val="both"/>
      </w:pPr>
      <w:r>
        <w:rPr>
          <w:lang w:val="sr-Cyrl-CS"/>
        </w:rPr>
        <w:t>2</w:t>
      </w:r>
      <w:r w:rsidR="001950FD" w:rsidRPr="001950FD">
        <w:rPr>
          <w:lang w:val="sr-Cyrl-CS"/>
        </w:rPr>
        <w:t xml:space="preserve">.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A10DFE" w:rsidRDefault="00A10DFE" w:rsidP="00921234">
      <w:pPr>
        <w:jc w:val="both"/>
        <w:rPr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01"/>
        <w:gridCol w:w="3308"/>
      </w:tblGrid>
      <w:tr w:rsidR="0041693D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D" w:rsidRDefault="0041693D" w:rsidP="0041693D">
            <w:pPr>
              <w:jc w:val="center"/>
              <w:rPr>
                <w:rFonts w:eastAsia="Calibri"/>
                <w:lang w:val="sr-Cyrl-RS"/>
              </w:rPr>
            </w:pPr>
            <w:r w:rsidRPr="00BA7EDC">
              <w:rPr>
                <w:rFonts w:eastAsia="Calibri"/>
                <w:lang w:val="sr-Cyrl-RS"/>
              </w:rPr>
              <w:t>Електротехнички</w:t>
            </w:r>
          </w:p>
          <w:p w:rsidR="0041693D" w:rsidRDefault="0041693D" w:rsidP="0041693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D" w:rsidRDefault="0041693D" w:rsidP="0041693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BA7EDC">
              <w:rPr>
                <w:rFonts w:eastAsia="Calibri"/>
              </w:rPr>
              <w:t>др</w:t>
            </w:r>
            <w:proofErr w:type="spellEnd"/>
            <w:r w:rsidRPr="00BA7EDC">
              <w:rPr>
                <w:rFonts w:eastAsia="Calibri"/>
              </w:rPr>
              <w:t xml:space="preserve"> </w:t>
            </w:r>
            <w:proofErr w:type="spellStart"/>
            <w:r w:rsidRPr="00BA7EDC">
              <w:rPr>
                <w:rFonts w:eastAsia="Calibri"/>
              </w:rPr>
              <w:t>Слободан</w:t>
            </w:r>
            <w:proofErr w:type="spellEnd"/>
            <w:r w:rsidRPr="00BA7EDC">
              <w:rPr>
                <w:rFonts w:eastAsia="Calibri"/>
              </w:rPr>
              <w:t xml:space="preserve"> </w:t>
            </w:r>
            <w:proofErr w:type="spellStart"/>
            <w:r w:rsidRPr="00BA7EDC">
              <w:rPr>
                <w:rFonts w:eastAsia="Calibri"/>
              </w:rPr>
              <w:t>Петричевић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Default="0041693D" w:rsidP="0041693D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</w:t>
            </w:r>
            <w:r w:rsidRPr="00BA7EDC">
              <w:rPr>
                <w:rFonts w:eastAsia="Calibri"/>
                <w:lang w:val="sr-Cyrl-RS"/>
              </w:rPr>
              <w:t>Физичка електроника</w:t>
            </w:r>
          </w:p>
        </w:tc>
      </w:tr>
      <w:tr w:rsidR="00D746CC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CC" w:rsidRDefault="00D746CC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41693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Медицински факултет</w:t>
            </w: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  <w:p w:rsidR="004E26FD" w:rsidRPr="00A10DFE" w:rsidRDefault="004E26FD" w:rsidP="004E26F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Медицински</w:t>
            </w:r>
          </w:p>
          <w:p w:rsidR="004E26FD" w:rsidRPr="00A10DFE" w:rsidRDefault="004E26FD" w:rsidP="004E26F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</w:t>
            </w:r>
          </w:p>
          <w:p w:rsidR="004E26FD" w:rsidRPr="00BA7EDC" w:rsidRDefault="004E26FD" w:rsidP="0041693D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lastRenderedPageBreak/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Александар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Вуксановић</w:t>
            </w:r>
            <w:proofErr w:type="spellEnd"/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Александра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Кнежевић</w:t>
            </w:r>
            <w:proofErr w:type="spellEnd"/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Горан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Станковић</w:t>
            </w:r>
            <w:proofErr w:type="spellEnd"/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Данијела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Вучевић</w:t>
            </w:r>
            <w:proofErr w:type="spellEnd"/>
          </w:p>
          <w:p w:rsidR="004E26FD" w:rsidRDefault="004E26F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4E26FD" w:rsidRPr="00A10DFE" w:rsidRDefault="004E26FD" w:rsidP="004E26F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Данијела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Крстић</w:t>
            </w:r>
            <w:proofErr w:type="spellEnd"/>
          </w:p>
          <w:p w:rsidR="004E26FD" w:rsidRPr="004E26FD" w:rsidRDefault="004E26F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Дејана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Јовановић</w:t>
            </w:r>
            <w:proofErr w:type="spellEnd"/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Драгана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Вујић</w:t>
            </w:r>
            <w:proofErr w:type="spellEnd"/>
          </w:p>
          <w:p w:rsidR="00D746CC" w:rsidRP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Драгослав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Ненезић</w:t>
            </w:r>
            <w:proofErr w:type="spellEnd"/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</w:p>
          <w:p w:rsid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E26FD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Кристина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Гопчевић</w:t>
            </w:r>
            <w:proofErr w:type="spellEnd"/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Милан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Јовановић</w:t>
            </w:r>
            <w:proofErr w:type="spellEnd"/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D746CC" w:rsidRPr="00A10DFE" w:rsidRDefault="00D746CC" w:rsidP="00D746CC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Ненад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Илијевски</w:t>
            </w:r>
            <w:proofErr w:type="spellEnd"/>
          </w:p>
          <w:p w:rsidR="00D746CC" w:rsidRP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Сања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Мазић</w:t>
            </w:r>
            <w:proofErr w:type="spellEnd"/>
          </w:p>
          <w:p w:rsidR="00D746CC" w:rsidRP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Силвио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де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Лука</w:t>
            </w:r>
            <w:proofErr w:type="spellEnd"/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Синиша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Стојковић</w:t>
            </w:r>
            <w:proofErr w:type="spellEnd"/>
          </w:p>
          <w:p w:rsidR="00D746CC" w:rsidRDefault="00D746CC" w:rsidP="0041693D">
            <w:pPr>
              <w:rPr>
                <w:rFonts w:eastAsia="Calibri"/>
                <w:lang w:val="sr-Cyrl-RS"/>
              </w:rPr>
            </w:pP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Славко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Томић</w:t>
            </w:r>
            <w:proofErr w:type="spellEnd"/>
          </w:p>
          <w:p w:rsidR="004E26FD" w:rsidRDefault="004E26FD" w:rsidP="004E26F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E26FD">
            <w:pPr>
              <w:jc w:val="center"/>
              <w:rPr>
                <w:rFonts w:eastAsia="Calibri"/>
                <w:lang w:val="sr-Cyrl-RS"/>
              </w:rPr>
            </w:pPr>
          </w:p>
          <w:p w:rsidR="004E26FD" w:rsidRPr="00A10DFE" w:rsidRDefault="004E26FD" w:rsidP="004E26FD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Сузана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Цвјетићанин</w:t>
            </w:r>
            <w:proofErr w:type="spellEnd"/>
          </w:p>
          <w:p w:rsidR="006F7D5D" w:rsidRDefault="006F7D5D" w:rsidP="0041693D">
            <w:pPr>
              <w:rPr>
                <w:rFonts w:eastAsia="Calibri"/>
                <w:lang w:val="sr-Cyrl-RS"/>
              </w:rPr>
            </w:pPr>
          </w:p>
          <w:p w:rsidR="006F7D5D" w:rsidRPr="006F7D5D" w:rsidRDefault="006F7D5D" w:rsidP="0041693D">
            <w:pPr>
              <w:rPr>
                <w:rFonts w:eastAsia="Calibri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lastRenderedPageBreak/>
              <w:t>Хирургија са анестезиологијом</w:t>
            </w:r>
            <w:r>
              <w:rPr>
                <w:rFonts w:eastAsia="Calibri"/>
                <w:lang w:val="sr-Cyrl-RS"/>
              </w:rPr>
              <w:t xml:space="preserve"> </w:t>
            </w:r>
            <w:r w:rsidRPr="00A10DFE">
              <w:rPr>
                <w:rFonts w:eastAsia="Calibri"/>
                <w:lang w:val="sr-Cyrl-RS"/>
              </w:rPr>
              <w:t>(урологија</w:t>
            </w:r>
            <w:r>
              <w:rPr>
                <w:rFonts w:eastAsia="Calibri"/>
                <w:lang w:val="sr-Cyrl-RS"/>
              </w:rPr>
              <w:t>)</w:t>
            </w:r>
          </w:p>
          <w:p w:rsidR="006F7D5D" w:rsidRDefault="006F7D5D" w:rsidP="006F7D5D">
            <w:pPr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Микробиологија</w:t>
            </w:r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Интерна медицина(кардиологија)</w:t>
            </w: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Патолошка физиологија</w:t>
            </w:r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4E26FD" w:rsidRPr="00A10DFE" w:rsidRDefault="004E26FD" w:rsidP="004E26F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Хемија у медицини</w:t>
            </w:r>
          </w:p>
          <w:p w:rsidR="004E26FD" w:rsidRDefault="004E26F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Неурологија</w:t>
            </w:r>
          </w:p>
          <w:p w:rsidR="006F7D5D" w:rsidRDefault="006F7D5D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Педијатрија</w:t>
            </w:r>
          </w:p>
          <w:p w:rsidR="00D746CC" w:rsidRPr="00A10DFE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Хирургија са анестезиологијом(општа хирургија-васкуларна хирургија)</w:t>
            </w: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4E26FD" w:rsidRPr="00A10DFE" w:rsidRDefault="004E26FD" w:rsidP="004E26F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Хемија у медицини</w:t>
            </w:r>
          </w:p>
          <w:p w:rsidR="006F7D5D" w:rsidRDefault="006F7D5D" w:rsidP="0041693D">
            <w:pPr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Хирургија са анестезиологијом(пластична хирургија)</w:t>
            </w:r>
          </w:p>
          <w:p w:rsidR="006F7D5D" w:rsidRDefault="006F7D5D" w:rsidP="0041693D">
            <w:pPr>
              <w:rPr>
                <w:rFonts w:eastAsia="Calibri"/>
                <w:lang w:val="sr-Cyrl-RS"/>
              </w:rPr>
            </w:pPr>
          </w:p>
          <w:p w:rsidR="00D746CC" w:rsidRPr="00A10DFE" w:rsidRDefault="00D746CC" w:rsidP="00D746CC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Хирургија са анестезиологијом(општа хирургија-васкуларна хирургија)</w:t>
            </w:r>
          </w:p>
          <w:p w:rsid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Медицинска физиологија</w:t>
            </w:r>
          </w:p>
          <w:p w:rsidR="00D746CC" w:rsidRDefault="00D746CC" w:rsidP="00D746CC">
            <w:pPr>
              <w:jc w:val="center"/>
              <w:rPr>
                <w:rFonts w:eastAsia="Calibri"/>
                <w:lang w:val="sr-Cyrl-RS"/>
              </w:rPr>
            </w:pPr>
          </w:p>
          <w:p w:rsidR="00D746CC" w:rsidRDefault="00D746CC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Патолошка физиологија</w:t>
            </w: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Интерна медицина(кардиологија)</w:t>
            </w:r>
          </w:p>
          <w:p w:rsidR="006F7D5D" w:rsidRPr="00A10DFE" w:rsidRDefault="006F7D5D" w:rsidP="006F7D5D">
            <w:pPr>
              <w:rPr>
                <w:rFonts w:eastAsia="Calibri"/>
                <w:lang w:val="sr-Cyrl-RS"/>
              </w:rPr>
            </w:pPr>
          </w:p>
          <w:p w:rsidR="006F7D5D" w:rsidRPr="00A10DFE" w:rsidRDefault="006F7D5D" w:rsidP="006F7D5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Хирургија са анестезиологијом(ортопедија)</w:t>
            </w:r>
          </w:p>
          <w:p w:rsidR="006F7D5D" w:rsidRDefault="006F7D5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6F7D5D">
            <w:pPr>
              <w:jc w:val="center"/>
              <w:rPr>
                <w:rFonts w:eastAsia="Calibri"/>
                <w:lang w:val="sr-Cyrl-RS"/>
              </w:rPr>
            </w:pPr>
          </w:p>
          <w:p w:rsidR="004E26FD" w:rsidRDefault="004E26FD" w:rsidP="004E26FD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Хумана генетика</w:t>
            </w:r>
          </w:p>
          <w:p w:rsidR="004E26FD" w:rsidRDefault="004E26FD" w:rsidP="006F7D5D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A10DFE" w:rsidRPr="00A10DFE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Пољопривредни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Блаженка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Поповић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Менаџмент, организација и економика производње пословних система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пољопривреде и прехрамбене индустрије</w:t>
            </w:r>
          </w:p>
        </w:tc>
      </w:tr>
      <w:tr w:rsidR="00A10DFE" w:rsidRPr="00A10DFE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Православни богословски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Богдан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Лубардић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Хришћанска философија и религиологија</w:t>
            </w:r>
          </w:p>
        </w:tc>
      </w:tr>
      <w:tr w:rsidR="00A10DFE" w:rsidRPr="00A10DFE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Саобраћајни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rPr>
                <w:rFonts w:eastAsia="Calibri"/>
              </w:rPr>
            </w:pPr>
            <w:r w:rsidRPr="00A10DFE">
              <w:rPr>
                <w:rFonts w:eastAsia="Calibri"/>
                <w:lang w:val="sr-Cyrl-RS"/>
              </w:rPr>
              <w:t xml:space="preserve">      </w:t>
            </w: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Оља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Чокорило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Ваздухопловна превозна средства</w:t>
            </w:r>
          </w:p>
        </w:tc>
      </w:tr>
      <w:tr w:rsidR="00A10DFE" w:rsidRPr="00A10DFE" w:rsidTr="0041693D">
        <w:trPr>
          <w:trHeight w:val="121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Технички факултет у Бору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Иван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Јовановић</w:t>
            </w:r>
            <w:proofErr w:type="spellEnd"/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Чедомир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Малуцков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Индустријски менаџмент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Физика</w:t>
            </w:r>
          </w:p>
        </w:tc>
      </w:tr>
      <w:tr w:rsidR="00A10DFE" w:rsidRPr="00A10DFE" w:rsidTr="0041693D">
        <w:trPr>
          <w:trHeight w:val="121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 ветеринарске медицине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Default="00D03DCE" w:rsidP="00A10DFE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Јевросима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Стевановић</w:t>
            </w:r>
            <w:proofErr w:type="spellEnd"/>
          </w:p>
          <w:p w:rsid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Јелена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Ајтић</w:t>
            </w:r>
            <w:proofErr w:type="spellEnd"/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Биологија</w:t>
            </w:r>
          </w:p>
          <w:p w:rsid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Физика и биофизика</w:t>
            </w:r>
          </w:p>
          <w:p w:rsidR="00A10DFE" w:rsidRPr="00A10DFE" w:rsidRDefault="00A10DFE" w:rsidP="00D03DCE">
            <w:pPr>
              <w:rPr>
                <w:rFonts w:eastAsia="Calibri"/>
                <w:lang w:val="sr-Cyrl-RS"/>
              </w:rPr>
            </w:pPr>
          </w:p>
        </w:tc>
      </w:tr>
      <w:tr w:rsidR="00A10DFE" w:rsidRPr="00A10DFE" w:rsidTr="0041693D">
        <w:trPr>
          <w:trHeight w:val="1829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 спорта и физичког васпитања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Ненад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Јанковић</w:t>
            </w:r>
            <w:proofErr w:type="spellEnd"/>
          </w:p>
          <w:p w:rsid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C4789D" w:rsidRDefault="00C4789D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D03DCE" w:rsidRP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Роберт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Ропрет</w:t>
            </w:r>
            <w:proofErr w:type="spellEnd"/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Снежана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Радисављевић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Јанић</w:t>
            </w:r>
            <w:proofErr w:type="spellEnd"/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Науке физичког васпитања, спорта и рекреације</w:t>
            </w:r>
          </w:p>
          <w:p w:rsid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Науке физичког васпитања, спорта и рекреације</w:t>
            </w:r>
          </w:p>
          <w:p w:rsidR="00D03DCE" w:rsidRPr="00A10DFE" w:rsidRDefault="00D03DC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D03DC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Науке физичког васпитања, спорта и рекреације</w:t>
            </w:r>
          </w:p>
        </w:tc>
      </w:tr>
      <w:tr w:rsidR="00D03DCE" w:rsidRPr="00D03DCE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D03DC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D03DCE">
              <w:rPr>
                <w:rFonts w:eastAsia="Calibri"/>
                <w:lang w:val="sr-Cyrl-RS"/>
              </w:rPr>
              <w:lastRenderedPageBreak/>
              <w:t>Фармацеутски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D03DC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D03DCE">
              <w:rPr>
                <w:rFonts w:eastAsia="Calibri"/>
              </w:rPr>
              <w:t>др</w:t>
            </w:r>
            <w:proofErr w:type="spellEnd"/>
            <w:r w:rsidRPr="00D03DCE">
              <w:rPr>
                <w:rFonts w:eastAsia="Calibri"/>
              </w:rPr>
              <w:t xml:space="preserve"> </w:t>
            </w:r>
            <w:proofErr w:type="spellStart"/>
            <w:r w:rsidRPr="00D03DCE">
              <w:rPr>
                <w:rFonts w:eastAsia="Calibri"/>
              </w:rPr>
              <w:t>Драгана</w:t>
            </w:r>
            <w:proofErr w:type="spellEnd"/>
            <w:r w:rsidRPr="00D03DCE">
              <w:rPr>
                <w:rFonts w:eastAsia="Calibri"/>
              </w:rPr>
              <w:t xml:space="preserve"> </w:t>
            </w:r>
            <w:proofErr w:type="spellStart"/>
            <w:r w:rsidRPr="00D03DCE">
              <w:rPr>
                <w:rFonts w:eastAsia="Calibri"/>
              </w:rPr>
              <w:t>Вујановић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D03DC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D03DCE">
              <w:rPr>
                <w:rFonts w:eastAsia="Calibri"/>
                <w:lang w:val="sr-Cyrl-RS"/>
              </w:rPr>
              <w:t>Токсикологија</w:t>
            </w:r>
          </w:p>
          <w:p w:rsidR="00C0540A" w:rsidRPr="00D03DCE" w:rsidRDefault="00C0540A" w:rsidP="00D03DCE">
            <w:pPr>
              <w:rPr>
                <w:rFonts w:eastAsia="Calibri"/>
                <w:b/>
                <w:lang w:val="sr-Cyrl-RS"/>
              </w:rPr>
            </w:pPr>
          </w:p>
        </w:tc>
      </w:tr>
      <w:tr w:rsidR="00A10DFE" w:rsidRPr="00A10DFE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Физички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Андријана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Жекић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Физика кондензоване материје</w:t>
            </w:r>
          </w:p>
        </w:tc>
      </w:tr>
      <w:tr w:rsidR="00A10DFE" w:rsidRPr="00A10DFE" w:rsidTr="0041693D">
        <w:trPr>
          <w:trHeight w:val="233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Филозофски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факултет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Кристинка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Овесни</w:t>
            </w:r>
            <w:proofErr w:type="spellEnd"/>
          </w:p>
          <w:p w:rsidR="00A10DFE" w:rsidRPr="00A10DFE" w:rsidRDefault="00A10DFE" w:rsidP="00A10DFE">
            <w:pPr>
              <w:jc w:val="center"/>
              <w:rPr>
                <w:rFonts w:eastAsia="Calibri"/>
              </w:rPr>
            </w:pPr>
          </w:p>
          <w:p w:rsid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Марко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Шуица</w:t>
            </w:r>
            <w:proofErr w:type="spellEnd"/>
          </w:p>
          <w:p w:rsid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D03DCE" w:rsidRDefault="00D03DCE" w:rsidP="00D03DCE">
            <w:pPr>
              <w:jc w:val="center"/>
              <w:rPr>
                <w:rFonts w:eastAsia="Calibri"/>
                <w:lang w:val="sr-Cyrl-RS"/>
              </w:rPr>
            </w:pPr>
          </w:p>
          <w:p w:rsidR="00D03DCE" w:rsidRDefault="00D03DCE" w:rsidP="00D03DCE">
            <w:pPr>
              <w:jc w:val="center"/>
              <w:rPr>
                <w:rFonts w:eastAsia="Calibri"/>
                <w:lang w:val="sr-Cyrl-RS"/>
              </w:rPr>
            </w:pPr>
          </w:p>
          <w:p w:rsidR="00D03DCE" w:rsidRPr="00A10DFE" w:rsidRDefault="00D03DCE" w:rsidP="00D03DCE">
            <w:pPr>
              <w:jc w:val="center"/>
              <w:rPr>
                <w:rFonts w:eastAsia="Calibri"/>
              </w:rPr>
            </w:pPr>
            <w:proofErr w:type="spellStart"/>
            <w:r w:rsidRPr="00A10DFE">
              <w:rPr>
                <w:rFonts w:eastAsia="Calibri"/>
              </w:rPr>
              <w:t>др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Ненад</w:t>
            </w:r>
            <w:proofErr w:type="spellEnd"/>
            <w:r w:rsidRPr="00A10DFE">
              <w:rPr>
                <w:rFonts w:eastAsia="Calibri"/>
              </w:rPr>
              <w:t xml:space="preserve"> </w:t>
            </w:r>
            <w:proofErr w:type="spellStart"/>
            <w:r w:rsidRPr="00A10DFE">
              <w:rPr>
                <w:rFonts w:eastAsia="Calibri"/>
              </w:rPr>
              <w:t>Ристовић</w:t>
            </w:r>
            <w:proofErr w:type="spellEnd"/>
          </w:p>
          <w:p w:rsidR="00D03DCE" w:rsidRPr="00D03DCE" w:rsidRDefault="00D03DCE" w:rsidP="00A10DFE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Андрагогија</w:t>
            </w:r>
          </w:p>
          <w:p w:rsidR="00A10DFE" w:rsidRP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</w:p>
          <w:p w:rsidR="00A10DFE" w:rsidRDefault="00A10DFE" w:rsidP="00A10DF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Историја српског народа у средњем веку са историјском географијом и старословенским језиком</w:t>
            </w:r>
          </w:p>
          <w:p w:rsidR="00D03DCE" w:rsidRDefault="00D03DCE" w:rsidP="00D03DCE">
            <w:pPr>
              <w:jc w:val="center"/>
              <w:rPr>
                <w:rFonts w:eastAsia="Calibri"/>
                <w:lang w:val="sr-Cyrl-RS"/>
              </w:rPr>
            </w:pPr>
          </w:p>
          <w:p w:rsidR="00D03DCE" w:rsidRPr="00A10DFE" w:rsidRDefault="00D03DCE" w:rsidP="00D03DCE">
            <w:pPr>
              <w:jc w:val="center"/>
              <w:rPr>
                <w:rFonts w:eastAsia="Calibri"/>
                <w:lang w:val="sr-Cyrl-RS"/>
              </w:rPr>
            </w:pPr>
            <w:r w:rsidRPr="00A10DFE">
              <w:rPr>
                <w:rFonts w:eastAsia="Calibri"/>
                <w:lang w:val="sr-Cyrl-RS"/>
              </w:rPr>
              <w:t>Класичне науке</w:t>
            </w:r>
          </w:p>
          <w:p w:rsidR="00D03DCE" w:rsidRPr="00A10DFE" w:rsidRDefault="00D03DCE" w:rsidP="00A10DFE">
            <w:pPr>
              <w:jc w:val="center"/>
              <w:rPr>
                <w:rFonts w:eastAsia="Calibri"/>
                <w:lang w:val="sr-Cyrl-RS"/>
              </w:rPr>
            </w:pPr>
          </w:p>
        </w:tc>
      </w:tr>
    </w:tbl>
    <w:p w:rsidR="00A10DFE" w:rsidRDefault="00A10DFE" w:rsidP="00A10DFE">
      <w:pPr>
        <w:rPr>
          <w:lang w:val="sr-Cyrl-RS"/>
        </w:rPr>
      </w:pPr>
    </w:p>
    <w:p w:rsidR="00EB55DE" w:rsidRPr="00EB55DE" w:rsidRDefault="00EB55DE" w:rsidP="00A10DFE">
      <w:pPr>
        <w:rPr>
          <w:lang w:val="sr-Cyrl-RS"/>
        </w:rPr>
      </w:pPr>
    </w:p>
    <w:p w:rsidR="00131B4F" w:rsidRPr="00A10DFE" w:rsidRDefault="002858A9" w:rsidP="00921234">
      <w:pPr>
        <w:jc w:val="both"/>
        <w:rPr>
          <w:color w:val="000000" w:themeColor="text1"/>
          <w:lang w:val="sr-Cyrl-RS"/>
        </w:rPr>
      </w:pPr>
      <w:r w:rsidRPr="00461FA7">
        <w:rPr>
          <w:color w:val="000000" w:themeColor="text1"/>
        </w:rPr>
        <w:t>3</w:t>
      </w:r>
      <w:r w:rsidR="00921234" w:rsidRPr="00461FA7">
        <w:rPr>
          <w:color w:val="000000" w:themeColor="text1"/>
        </w:rPr>
        <w:t>.</w:t>
      </w:r>
      <w:r w:rsidR="00A10DFE">
        <w:rPr>
          <w:color w:val="000000" w:themeColor="text1"/>
        </w:rPr>
        <w:t xml:space="preserve"> </w:t>
      </w:r>
      <w:r w:rsidR="00A10DFE">
        <w:rPr>
          <w:color w:val="000000" w:themeColor="text1"/>
          <w:lang w:val="sr-Cyrl-RS"/>
        </w:rPr>
        <w:t>Разматрање жалбе на одлуку већа научних области (др Снежана Јовичић – Фармацеутски факултет)</w:t>
      </w:r>
      <w:r w:rsidR="00C0540A">
        <w:rPr>
          <w:color w:val="000000" w:themeColor="text1"/>
          <w:lang w:val="sr-Cyrl-RS"/>
        </w:rPr>
        <w:t xml:space="preserve"> </w:t>
      </w:r>
    </w:p>
    <w:p w:rsidR="00A10DFE" w:rsidRDefault="00A10DFE" w:rsidP="00921234">
      <w:pPr>
        <w:jc w:val="both"/>
        <w:rPr>
          <w:lang w:val="sr-Cyrl-RS"/>
        </w:rPr>
      </w:pPr>
    </w:p>
    <w:p w:rsidR="000326A6" w:rsidRDefault="002858A9" w:rsidP="000326A6">
      <w:pPr>
        <w:jc w:val="both"/>
        <w:rPr>
          <w:lang w:val="sr-Cyrl-RS"/>
        </w:rPr>
      </w:pPr>
      <w:r w:rsidRPr="000326A6">
        <w:rPr>
          <w:lang w:val="sr-Cyrl-RS"/>
        </w:rPr>
        <w:t>4</w:t>
      </w:r>
      <w:r w:rsidR="00743883" w:rsidRPr="000326A6">
        <w:rPr>
          <w:lang w:val="sr-Cyrl-RS"/>
        </w:rPr>
        <w:t>. Доношење одлуке о избору у звање гостујућег професора Универзитета у Београду</w:t>
      </w:r>
      <w:r w:rsidR="000326A6" w:rsidRPr="000326A6">
        <w:rPr>
          <w:lang w:val="sr-Cyrl-RS"/>
        </w:rPr>
        <w:t xml:space="preserve"> </w:t>
      </w:r>
    </w:p>
    <w:p w:rsidR="002B704B" w:rsidRDefault="002B704B" w:rsidP="000326A6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2B704B" w:rsidTr="002B704B">
        <w:tc>
          <w:tcPr>
            <w:tcW w:w="4323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CS"/>
              </w:rPr>
              <w:t>др Бранко Митровић</w:t>
            </w:r>
          </w:p>
        </w:tc>
        <w:tc>
          <w:tcPr>
            <w:tcW w:w="4227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CS"/>
              </w:rPr>
              <w:t xml:space="preserve">Norges tekniks-naturvitenskapelige universitet, Trondhajm, </w:t>
            </w:r>
            <w:r>
              <w:rPr>
                <w:lang w:val="sr-Cyrl-CS"/>
              </w:rPr>
              <w:t>Норвешка</w:t>
            </w:r>
          </w:p>
        </w:tc>
      </w:tr>
      <w:tr w:rsidR="002B704B" w:rsidTr="002B704B">
        <w:tc>
          <w:tcPr>
            <w:tcW w:w="4323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RS"/>
              </w:rPr>
              <w:t>др Весна Шешум Чавић</w:t>
            </w:r>
          </w:p>
        </w:tc>
        <w:tc>
          <w:tcPr>
            <w:tcW w:w="4227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t>Vienna University of Technology</w:t>
            </w:r>
            <w:r>
              <w:rPr>
                <w:lang w:val="sr-Cyrl-RS"/>
              </w:rPr>
              <w:t>, Аустрија</w:t>
            </w:r>
          </w:p>
        </w:tc>
      </w:tr>
      <w:tr w:rsidR="002B704B" w:rsidTr="002B704B">
        <w:tc>
          <w:tcPr>
            <w:tcW w:w="4323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CS"/>
              </w:rPr>
              <w:t>др Зоран Обрадовић</w:t>
            </w:r>
          </w:p>
        </w:tc>
        <w:tc>
          <w:tcPr>
            <w:tcW w:w="4227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iCs/>
                <w:lang w:val="en-GB"/>
              </w:rPr>
              <w:t>Temple University</w:t>
            </w:r>
            <w:r w:rsidRPr="000326A6">
              <w:rPr>
                <w:lang w:val="en-GB"/>
              </w:rPr>
              <w:t xml:space="preserve">, </w:t>
            </w:r>
            <w:proofErr w:type="spellStart"/>
            <w:r w:rsidRPr="000326A6">
              <w:rPr>
                <w:lang w:val="en-GB"/>
              </w:rPr>
              <w:t>Филаделфија</w:t>
            </w:r>
            <w:proofErr w:type="spellEnd"/>
            <w:r w:rsidRPr="000326A6">
              <w:rPr>
                <w:lang w:val="en-GB"/>
              </w:rPr>
              <w:t xml:space="preserve">, </w:t>
            </w:r>
            <w:proofErr w:type="spellStart"/>
            <w:r w:rsidRPr="000326A6">
              <w:rPr>
                <w:lang w:val="en-GB"/>
              </w:rPr>
              <w:t>Сједињене</w:t>
            </w:r>
            <w:proofErr w:type="spellEnd"/>
            <w:r w:rsidRPr="000326A6">
              <w:rPr>
                <w:lang w:val="en-GB"/>
              </w:rPr>
              <w:t xml:space="preserve"> </w:t>
            </w:r>
            <w:proofErr w:type="spellStart"/>
            <w:r w:rsidRPr="000326A6">
              <w:rPr>
                <w:lang w:val="en-GB"/>
              </w:rPr>
              <w:t>Америчке</w:t>
            </w:r>
            <w:proofErr w:type="spellEnd"/>
            <w:r w:rsidRPr="000326A6">
              <w:rPr>
                <w:lang w:val="en-GB"/>
              </w:rPr>
              <w:t xml:space="preserve"> </w:t>
            </w:r>
            <w:proofErr w:type="spellStart"/>
            <w:r w:rsidRPr="000326A6">
              <w:rPr>
                <w:lang w:val="en-GB"/>
              </w:rPr>
              <w:t>Државе</w:t>
            </w:r>
            <w:proofErr w:type="spellEnd"/>
          </w:p>
        </w:tc>
      </w:tr>
      <w:tr w:rsidR="002B704B" w:rsidTr="002B704B">
        <w:tc>
          <w:tcPr>
            <w:tcW w:w="4323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CS"/>
              </w:rPr>
              <w:t>др Лука Сканси</w:t>
            </w:r>
          </w:p>
        </w:tc>
        <w:tc>
          <w:tcPr>
            <w:tcW w:w="4227" w:type="dxa"/>
          </w:tcPr>
          <w:p w:rsidR="002B704B" w:rsidRDefault="002B704B" w:rsidP="002B704B">
            <w:pPr>
              <w:jc w:val="center"/>
              <w:rPr>
                <w:lang w:val="sr-Cyrl-CS"/>
              </w:rPr>
            </w:pPr>
            <w:r w:rsidRPr="000326A6">
              <w:rPr>
                <w:lang w:val="sr-Cyrl-CS"/>
              </w:rPr>
              <w:t>Politecnico di Milano, Милано, Италија</w:t>
            </w:r>
          </w:p>
          <w:p w:rsidR="002B704B" w:rsidRDefault="002B704B" w:rsidP="002B704B">
            <w:pPr>
              <w:jc w:val="center"/>
              <w:rPr>
                <w:lang w:val="sr-Cyrl-RS"/>
              </w:rPr>
            </w:pPr>
          </w:p>
        </w:tc>
      </w:tr>
      <w:tr w:rsidR="002B704B" w:rsidTr="002B704B">
        <w:tc>
          <w:tcPr>
            <w:tcW w:w="4323" w:type="dxa"/>
          </w:tcPr>
          <w:p w:rsidR="002B704B" w:rsidRDefault="002B704B" w:rsidP="002B704B">
            <w:pPr>
              <w:jc w:val="center"/>
              <w:rPr>
                <w:lang w:val="sr-Cyrl-CS"/>
              </w:rPr>
            </w:pPr>
          </w:p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CS"/>
              </w:rPr>
              <w:t>др Љупчо Коцарев</w:t>
            </w:r>
          </w:p>
        </w:tc>
        <w:tc>
          <w:tcPr>
            <w:tcW w:w="4227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Факултет</w:t>
            </w:r>
            <w:r w:rsidRPr="000326A6">
              <w:rPr>
                <w:lang w:val="sr-Cyrl-CS"/>
              </w:rPr>
              <w:t xml:space="preserve"> компјутерских наука и информационих технологија,</w:t>
            </w:r>
            <w:r w:rsidRPr="000326A6">
              <w:rPr>
                <w:rFonts w:ascii="Arial" w:eastAsia="Calibri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0326A6">
              <w:rPr>
                <w:lang w:val="en-GB"/>
              </w:rPr>
              <w:t>Универзитет</w:t>
            </w:r>
            <w:proofErr w:type="spellEnd"/>
            <w:r w:rsidRPr="000326A6">
              <w:rPr>
                <w:lang w:val="en-GB"/>
              </w:rPr>
              <w:t xml:space="preserve"> </w:t>
            </w:r>
            <w:proofErr w:type="spellStart"/>
            <w:r w:rsidRPr="000326A6">
              <w:rPr>
                <w:lang w:val="en-GB"/>
              </w:rPr>
              <w:t>Свети</w:t>
            </w:r>
            <w:proofErr w:type="spellEnd"/>
            <w:r w:rsidRPr="000326A6">
              <w:rPr>
                <w:lang w:val="en-GB"/>
              </w:rPr>
              <w:t xml:space="preserve"> </w:t>
            </w:r>
            <w:proofErr w:type="spellStart"/>
            <w:r w:rsidRPr="000326A6">
              <w:rPr>
                <w:lang w:val="en-GB"/>
              </w:rPr>
              <w:t>Кирил</w:t>
            </w:r>
            <w:proofErr w:type="spellEnd"/>
            <w:r w:rsidRPr="000326A6">
              <w:rPr>
                <w:lang w:val="en-GB"/>
              </w:rPr>
              <w:t xml:space="preserve"> и </w:t>
            </w:r>
            <w:proofErr w:type="spellStart"/>
            <w:r w:rsidRPr="000326A6">
              <w:rPr>
                <w:lang w:val="en-GB"/>
              </w:rPr>
              <w:t>Методиј</w:t>
            </w:r>
            <w:proofErr w:type="spellEnd"/>
            <w:r w:rsidRPr="000326A6">
              <w:rPr>
                <w:lang w:val="sr-Cyrl-RS"/>
              </w:rPr>
              <w:t>, Северна Македонија</w:t>
            </w:r>
          </w:p>
        </w:tc>
      </w:tr>
      <w:tr w:rsidR="002B704B" w:rsidTr="002B704B">
        <w:tc>
          <w:tcPr>
            <w:tcW w:w="4323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CS"/>
              </w:rPr>
              <w:t>др Милан Матаруга</w:t>
            </w:r>
          </w:p>
        </w:tc>
        <w:tc>
          <w:tcPr>
            <w:tcW w:w="4227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Шумарски факултет</w:t>
            </w:r>
            <w:r w:rsidRPr="000326A6">
              <w:rPr>
                <w:lang w:val="sr-Cyrl-CS"/>
              </w:rPr>
              <w:t>, Универзитет у Бањој Луци</w:t>
            </w:r>
          </w:p>
        </w:tc>
      </w:tr>
      <w:tr w:rsidR="002B704B" w:rsidTr="002B704B">
        <w:tc>
          <w:tcPr>
            <w:tcW w:w="4323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RS"/>
              </w:rPr>
              <w:t>др Синиша Таталовић</w:t>
            </w:r>
          </w:p>
        </w:tc>
        <w:tc>
          <w:tcPr>
            <w:tcW w:w="4227" w:type="dxa"/>
          </w:tcPr>
          <w:p w:rsidR="002B704B" w:rsidRDefault="002B704B" w:rsidP="002B704B">
            <w:pPr>
              <w:jc w:val="center"/>
              <w:rPr>
                <w:lang w:val="sr-Cyrl-RS"/>
              </w:rPr>
            </w:pPr>
            <w:r w:rsidRPr="000326A6">
              <w:rPr>
                <w:lang w:val="sr-Cyrl-RS"/>
              </w:rPr>
              <w:t>Факултет политичких з</w:t>
            </w:r>
            <w:r>
              <w:rPr>
                <w:lang w:val="sr-Cyrl-RS"/>
              </w:rPr>
              <w:t>наности, Свеучилиште у Загребу</w:t>
            </w:r>
          </w:p>
        </w:tc>
      </w:tr>
    </w:tbl>
    <w:p w:rsidR="002B704B" w:rsidRDefault="002B704B" w:rsidP="002B704B">
      <w:pPr>
        <w:jc w:val="center"/>
        <w:rPr>
          <w:lang w:val="sr-Cyrl-RS"/>
        </w:rPr>
      </w:pPr>
    </w:p>
    <w:p w:rsidR="00D604A3" w:rsidRDefault="002858A9" w:rsidP="00A10DFE">
      <w:pPr>
        <w:jc w:val="both"/>
        <w:rPr>
          <w:lang w:val="sr-Cyrl-RS"/>
        </w:rPr>
      </w:pPr>
      <w:r w:rsidRPr="00284631">
        <w:rPr>
          <w:lang w:val="sr-Latn-RS"/>
        </w:rPr>
        <w:t>5</w:t>
      </w:r>
      <w:r w:rsidR="003137DE" w:rsidRPr="00284631">
        <w:rPr>
          <w:lang w:val="sr-Latn-RS"/>
        </w:rPr>
        <w:t xml:space="preserve">. </w:t>
      </w:r>
      <w:r w:rsidR="00A10DFE" w:rsidRPr="00A10DFE">
        <w:rPr>
          <w:lang w:val="sr-Cyrl-CS"/>
        </w:rPr>
        <w:t xml:space="preserve">Разматрање </w:t>
      </w:r>
      <w:r w:rsidR="00A10DFE" w:rsidRPr="00A10DFE">
        <w:rPr>
          <w:lang w:val="sr-Cyrl-RS"/>
        </w:rPr>
        <w:t>и</w:t>
      </w:r>
      <w:r w:rsidR="00A10DFE" w:rsidRPr="00A10DFE">
        <w:rPr>
          <w:lang w:val="sr-Cyrl-CS"/>
        </w:rPr>
        <w:t xml:space="preserve">звештаја стручне комисије и доношење одлуке о додели звања </w:t>
      </w:r>
      <w:r w:rsidR="00A10DFE" w:rsidRPr="00A10DFE">
        <w:rPr>
          <w:i/>
          <w:lang w:val="sr-Cyrl-CS"/>
        </w:rPr>
        <w:t xml:space="preserve">професор емеритус  </w:t>
      </w:r>
      <w:proofErr w:type="spellStart"/>
      <w:r w:rsidR="00A10DFE" w:rsidRPr="00A10DFE">
        <w:t>за</w:t>
      </w:r>
      <w:proofErr w:type="spellEnd"/>
      <w:r w:rsidR="00A10DFE" w:rsidRPr="00A10DFE">
        <w:t xml:space="preserve"> </w:t>
      </w:r>
      <w:proofErr w:type="spellStart"/>
      <w:r w:rsidR="00A10DFE" w:rsidRPr="00A10DFE">
        <w:t>школску</w:t>
      </w:r>
      <w:proofErr w:type="spellEnd"/>
      <w:r w:rsidR="00A10DFE" w:rsidRPr="00A10DFE">
        <w:t xml:space="preserve"> 201</w:t>
      </w:r>
      <w:r w:rsidR="00A10DFE">
        <w:rPr>
          <w:lang w:val="sr-Cyrl-RS"/>
        </w:rPr>
        <w:t>9</w:t>
      </w:r>
      <w:r w:rsidR="00A10DFE" w:rsidRPr="00A10DFE">
        <w:t>/20</w:t>
      </w:r>
      <w:r w:rsidR="00A10DFE">
        <w:rPr>
          <w:lang w:val="sr-Cyrl-RS"/>
        </w:rPr>
        <w:t>20</w:t>
      </w:r>
      <w:r w:rsidR="00A10DFE" w:rsidRPr="00A10DFE">
        <w:rPr>
          <w:lang w:val="sr-Cyrl-RS"/>
        </w:rPr>
        <w:t>.</w:t>
      </w:r>
      <w:r w:rsidR="00A10DFE" w:rsidRPr="00A10DFE">
        <w:t xml:space="preserve"> </w:t>
      </w:r>
    </w:p>
    <w:p w:rsidR="00EB55DE" w:rsidRPr="00EB55DE" w:rsidRDefault="00EB55DE" w:rsidP="00A10DFE">
      <w:pPr>
        <w:jc w:val="both"/>
        <w:rPr>
          <w:lang w:val="sr-Cyrl-RS"/>
        </w:rPr>
      </w:pPr>
    </w:p>
    <w:p w:rsidR="005751D6" w:rsidRPr="005751D6" w:rsidRDefault="005751D6" w:rsidP="00A10DFE">
      <w:pPr>
        <w:jc w:val="both"/>
        <w:rPr>
          <w:lang w:val="sr-Cyrl-RS"/>
        </w:rPr>
      </w:pPr>
    </w:p>
    <w:tbl>
      <w:tblPr>
        <w:tblStyle w:val="TableGrid"/>
        <w:tblW w:w="8462" w:type="dxa"/>
        <w:tblInd w:w="175" w:type="dxa"/>
        <w:tblLook w:val="04A0" w:firstRow="1" w:lastRow="0" w:firstColumn="1" w:lastColumn="0" w:noHBand="0" w:noVBand="1"/>
      </w:tblPr>
      <w:tblGrid>
        <w:gridCol w:w="2700"/>
        <w:gridCol w:w="3150"/>
        <w:gridCol w:w="2612"/>
      </w:tblGrid>
      <w:tr w:rsidR="005751D6" w:rsidRPr="0054644C" w:rsidTr="001433FD">
        <w:tc>
          <w:tcPr>
            <w:tcW w:w="2700" w:type="dxa"/>
          </w:tcPr>
          <w:p w:rsidR="005751D6" w:rsidRPr="005751D6" w:rsidRDefault="005751D6" w:rsidP="001433F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Ректор Универзитета у Београду (2006-2012)</w:t>
            </w:r>
          </w:p>
        </w:tc>
        <w:tc>
          <w:tcPr>
            <w:tcW w:w="3150" w:type="dxa"/>
          </w:tcPr>
          <w:p w:rsidR="005751D6" w:rsidRPr="005751D6" w:rsidRDefault="005751D6" w:rsidP="005751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проф.</w:t>
            </w:r>
            <w:r w:rsidR="00201D7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др  Бранко Ковачевић</w:t>
            </w:r>
          </w:p>
        </w:tc>
        <w:tc>
          <w:tcPr>
            <w:tcW w:w="2612" w:type="dxa"/>
          </w:tcPr>
          <w:p w:rsidR="005751D6" w:rsidRDefault="005751D6" w:rsidP="001433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Електротехнички факултет</w:t>
            </w:r>
          </w:p>
          <w:p w:rsidR="005751D6" w:rsidRDefault="005751D6" w:rsidP="001433FD">
            <w:pPr>
              <w:jc w:val="center"/>
              <w:rPr>
                <w:lang w:val="ru-RU"/>
              </w:rPr>
            </w:pPr>
          </w:p>
        </w:tc>
      </w:tr>
      <w:tr w:rsidR="005751D6" w:rsidRPr="0054644C" w:rsidTr="001433FD">
        <w:tc>
          <w:tcPr>
            <w:tcW w:w="2700" w:type="dxa"/>
          </w:tcPr>
          <w:p w:rsidR="005751D6" w:rsidRDefault="005751D6" w:rsidP="005751D6">
            <w:pPr>
              <w:jc w:val="center"/>
            </w:pPr>
            <w:r>
              <w:rPr>
                <w:lang w:val="sr-Cyrl-RS"/>
              </w:rPr>
              <w:t>Ректор Универзитета у Београду (2012-2018)</w:t>
            </w:r>
          </w:p>
        </w:tc>
        <w:tc>
          <w:tcPr>
            <w:tcW w:w="3150" w:type="dxa"/>
          </w:tcPr>
          <w:p w:rsidR="005751D6" w:rsidRPr="005751D6" w:rsidRDefault="005751D6" w:rsidP="005751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проф. др Владимир Бумбаширевић</w:t>
            </w:r>
          </w:p>
        </w:tc>
        <w:tc>
          <w:tcPr>
            <w:tcW w:w="2612" w:type="dxa"/>
          </w:tcPr>
          <w:p w:rsidR="005751D6" w:rsidRDefault="005751D6" w:rsidP="001433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Медицински факултет</w:t>
            </w:r>
          </w:p>
          <w:p w:rsidR="005751D6" w:rsidRDefault="005751D6" w:rsidP="001433FD">
            <w:pPr>
              <w:jc w:val="center"/>
              <w:rPr>
                <w:lang w:val="ru-RU"/>
              </w:rPr>
            </w:pPr>
          </w:p>
          <w:p w:rsidR="005751D6" w:rsidRDefault="005751D6" w:rsidP="001433FD">
            <w:pPr>
              <w:jc w:val="center"/>
              <w:rPr>
                <w:lang w:val="ru-RU"/>
              </w:rPr>
            </w:pPr>
          </w:p>
        </w:tc>
      </w:tr>
      <w:tr w:rsidR="005751D6" w:rsidRPr="0054644C" w:rsidTr="001433FD">
        <w:tc>
          <w:tcPr>
            <w:tcW w:w="2700" w:type="dxa"/>
          </w:tcPr>
          <w:p w:rsidR="005751D6" w:rsidRDefault="005751D6" w:rsidP="001433FD">
            <w:pPr>
              <w:jc w:val="center"/>
            </w:pPr>
          </w:p>
          <w:p w:rsidR="005751D6" w:rsidRDefault="005751D6" w:rsidP="00EB55DE">
            <w:pPr>
              <w:jc w:val="center"/>
              <w:rPr>
                <w:lang w:val="sr-Cyrl-RS"/>
              </w:rPr>
            </w:pPr>
            <w:proofErr w:type="spellStart"/>
            <w:r>
              <w:t>Групација</w:t>
            </w:r>
            <w:proofErr w:type="spellEnd"/>
            <w:r>
              <w:t xml:space="preserve"> </w:t>
            </w:r>
            <w:proofErr w:type="spellStart"/>
            <w:r>
              <w:t>техничко-технолошких</w:t>
            </w:r>
            <w:proofErr w:type="spellEnd"/>
            <w:r>
              <w:t xml:space="preserve"> </w:t>
            </w:r>
            <w:proofErr w:type="spellStart"/>
            <w:r>
              <w:t>наука</w:t>
            </w:r>
            <w:proofErr w:type="spellEnd"/>
          </w:p>
          <w:p w:rsidR="00EB55DE" w:rsidRDefault="00EB55DE" w:rsidP="00EB55DE">
            <w:pPr>
              <w:jc w:val="center"/>
              <w:rPr>
                <w:lang w:val="sr-Cyrl-RS"/>
              </w:rPr>
            </w:pPr>
          </w:p>
          <w:p w:rsidR="00EB55DE" w:rsidRPr="00EB55DE" w:rsidRDefault="00EB55DE" w:rsidP="00EB55DE">
            <w:pPr>
              <w:jc w:val="center"/>
              <w:rPr>
                <w:lang w:val="sr-Cyrl-RS"/>
              </w:rPr>
            </w:pPr>
          </w:p>
        </w:tc>
        <w:tc>
          <w:tcPr>
            <w:tcW w:w="3150" w:type="dxa"/>
          </w:tcPr>
          <w:p w:rsidR="005751D6" w:rsidRDefault="005751D6" w:rsidP="001433FD">
            <w:pPr>
              <w:jc w:val="center"/>
            </w:pPr>
          </w:p>
          <w:p w:rsidR="00EB55DE" w:rsidRPr="00EB55DE" w:rsidRDefault="005751D6" w:rsidP="00EB55DE">
            <w:pPr>
              <w:jc w:val="center"/>
              <w:rPr>
                <w:lang w:val="sr-Cyrl-RS"/>
              </w:rPr>
            </w:pPr>
            <w:proofErr w:type="spellStart"/>
            <w:proofErr w:type="gramStart"/>
            <w:r>
              <w:t>п</w:t>
            </w:r>
            <w:r w:rsidRPr="0054644C">
              <w:t>роф</w:t>
            </w:r>
            <w:proofErr w:type="spellEnd"/>
            <w:proofErr w:type="gramEnd"/>
            <w:r w:rsidRPr="0054644C">
              <w:t xml:space="preserve">. </w:t>
            </w:r>
            <w:proofErr w:type="spellStart"/>
            <w:r w:rsidRPr="0054644C">
              <w:t>др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Драган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Буђевац</w:t>
            </w:r>
            <w:proofErr w:type="spellEnd"/>
          </w:p>
        </w:tc>
        <w:tc>
          <w:tcPr>
            <w:tcW w:w="2612" w:type="dxa"/>
          </w:tcPr>
          <w:p w:rsidR="005751D6" w:rsidRDefault="005751D6" w:rsidP="001433FD">
            <w:pPr>
              <w:jc w:val="center"/>
              <w:rPr>
                <w:lang w:val="ru-RU"/>
              </w:rPr>
            </w:pPr>
          </w:p>
          <w:p w:rsidR="005751D6" w:rsidRPr="0054644C" w:rsidRDefault="005751D6" w:rsidP="001433FD">
            <w:pPr>
              <w:jc w:val="center"/>
              <w:rPr>
                <w:lang w:val="ru-RU"/>
              </w:rPr>
            </w:pPr>
            <w:r w:rsidRPr="0054644C">
              <w:rPr>
                <w:lang w:val="ru-RU"/>
              </w:rPr>
              <w:t>Грађевински факултет</w:t>
            </w:r>
          </w:p>
          <w:p w:rsidR="005751D6" w:rsidRPr="00EB55DE" w:rsidRDefault="005751D6" w:rsidP="00EB55DE">
            <w:pPr>
              <w:rPr>
                <w:lang w:val="sr-Cyrl-RS"/>
              </w:rPr>
            </w:pPr>
          </w:p>
        </w:tc>
      </w:tr>
      <w:tr w:rsidR="005751D6" w:rsidRPr="0054644C" w:rsidTr="001433FD">
        <w:tc>
          <w:tcPr>
            <w:tcW w:w="2700" w:type="dxa"/>
            <w:tcBorders>
              <w:bottom w:val="nil"/>
            </w:tcBorders>
          </w:tcPr>
          <w:p w:rsidR="005751D6" w:rsidRDefault="005751D6" w:rsidP="001433FD">
            <w:pPr>
              <w:jc w:val="center"/>
            </w:pPr>
          </w:p>
          <w:p w:rsidR="005751D6" w:rsidRDefault="005751D6" w:rsidP="001433FD">
            <w:pPr>
              <w:jc w:val="center"/>
            </w:pPr>
          </w:p>
          <w:p w:rsidR="005751D6" w:rsidRDefault="005751D6" w:rsidP="001433FD">
            <w:pPr>
              <w:jc w:val="center"/>
            </w:pPr>
          </w:p>
          <w:p w:rsidR="005751D6" w:rsidRDefault="005751D6" w:rsidP="001433FD">
            <w:pPr>
              <w:jc w:val="center"/>
            </w:pPr>
          </w:p>
          <w:p w:rsidR="00EB55DE" w:rsidRDefault="00EB55DE" w:rsidP="001433FD">
            <w:pPr>
              <w:jc w:val="center"/>
              <w:rPr>
                <w:lang w:val="sr-Cyrl-RS"/>
              </w:rPr>
            </w:pPr>
          </w:p>
          <w:p w:rsidR="005751D6" w:rsidRPr="0054644C" w:rsidRDefault="005751D6" w:rsidP="001433FD">
            <w:pPr>
              <w:jc w:val="center"/>
            </w:pPr>
            <w:proofErr w:type="spellStart"/>
            <w:r>
              <w:t>Групација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наука</w:t>
            </w:r>
            <w:proofErr w:type="spellEnd"/>
          </w:p>
        </w:tc>
        <w:tc>
          <w:tcPr>
            <w:tcW w:w="3150" w:type="dxa"/>
            <w:tcBorders>
              <w:bottom w:val="nil"/>
            </w:tcBorders>
          </w:tcPr>
          <w:p w:rsidR="005751D6" w:rsidRDefault="005751D6" w:rsidP="005751D6">
            <w:pPr>
              <w:jc w:val="center"/>
              <w:rPr>
                <w:lang w:val="sr-Cyrl-RS"/>
              </w:rPr>
            </w:pPr>
          </w:p>
          <w:p w:rsidR="00EB55DE" w:rsidRDefault="00EB55DE" w:rsidP="005751D6">
            <w:pPr>
              <w:jc w:val="center"/>
              <w:rPr>
                <w:lang w:val="sr-Cyrl-RS"/>
              </w:rPr>
            </w:pPr>
          </w:p>
          <w:p w:rsidR="005751D6" w:rsidRDefault="005751D6" w:rsidP="005751D6">
            <w:pPr>
              <w:jc w:val="center"/>
            </w:pPr>
            <w:proofErr w:type="spellStart"/>
            <w:proofErr w:type="gramStart"/>
            <w:r>
              <w:t>п</w:t>
            </w:r>
            <w:r w:rsidRPr="0054644C">
              <w:t>роф</w:t>
            </w:r>
            <w:proofErr w:type="spellEnd"/>
            <w:proofErr w:type="gramEnd"/>
            <w:r w:rsidRPr="0054644C">
              <w:t xml:space="preserve">. </w:t>
            </w:r>
            <w:proofErr w:type="spellStart"/>
            <w:r w:rsidRPr="0054644C">
              <w:t>др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Даница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Агбаба</w:t>
            </w:r>
            <w:proofErr w:type="spellEnd"/>
          </w:p>
          <w:p w:rsidR="005751D6" w:rsidRDefault="005751D6" w:rsidP="001433FD">
            <w:pPr>
              <w:jc w:val="center"/>
              <w:rPr>
                <w:lang w:val="sr-Cyrl-RS"/>
              </w:rPr>
            </w:pPr>
          </w:p>
          <w:p w:rsidR="00EB55DE" w:rsidRDefault="00EB55DE" w:rsidP="001433FD">
            <w:pPr>
              <w:jc w:val="center"/>
              <w:rPr>
                <w:lang w:val="sr-Cyrl-RS"/>
              </w:rPr>
            </w:pPr>
          </w:p>
          <w:p w:rsidR="005751D6" w:rsidRPr="0054644C" w:rsidRDefault="005751D6" w:rsidP="001433FD">
            <w:pPr>
              <w:jc w:val="center"/>
            </w:pPr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 w:rsidRPr="0054644C">
              <w:t>Бумбаширевић</w:t>
            </w:r>
            <w:proofErr w:type="spellEnd"/>
          </w:p>
          <w:p w:rsidR="005751D6" w:rsidRDefault="005751D6" w:rsidP="001433FD">
            <w:pPr>
              <w:jc w:val="center"/>
              <w:rPr>
                <w:lang w:val="ru-RU"/>
              </w:rPr>
            </w:pPr>
          </w:p>
          <w:p w:rsidR="005751D6" w:rsidRPr="0054644C" w:rsidRDefault="005751D6" w:rsidP="001433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проф. др Небојша Раду</w:t>
            </w:r>
            <w:r>
              <w:t>н</w:t>
            </w:r>
            <w:r w:rsidRPr="0054644C">
              <w:rPr>
                <w:lang w:val="ru-RU"/>
              </w:rPr>
              <w:t>овић</w:t>
            </w:r>
          </w:p>
          <w:p w:rsidR="005751D6" w:rsidRPr="000159CB" w:rsidRDefault="005751D6" w:rsidP="001433FD">
            <w:pPr>
              <w:jc w:val="center"/>
            </w:pPr>
          </w:p>
        </w:tc>
        <w:tc>
          <w:tcPr>
            <w:tcW w:w="2612" w:type="dxa"/>
            <w:tcBorders>
              <w:bottom w:val="nil"/>
            </w:tcBorders>
          </w:tcPr>
          <w:p w:rsidR="005751D6" w:rsidRDefault="005751D6" w:rsidP="005751D6">
            <w:pPr>
              <w:jc w:val="center"/>
              <w:rPr>
                <w:lang w:val="sr-Cyrl-RS"/>
              </w:rPr>
            </w:pPr>
          </w:p>
          <w:p w:rsidR="00EB55DE" w:rsidRDefault="00EB55DE" w:rsidP="005751D6">
            <w:pPr>
              <w:jc w:val="center"/>
              <w:rPr>
                <w:lang w:val="sr-Cyrl-RS"/>
              </w:rPr>
            </w:pPr>
          </w:p>
          <w:p w:rsidR="005751D6" w:rsidRDefault="005751D6" w:rsidP="005751D6">
            <w:pPr>
              <w:jc w:val="center"/>
            </w:pPr>
            <w:proofErr w:type="spellStart"/>
            <w:r w:rsidRPr="00DD60BA">
              <w:t>Фармацеутски</w:t>
            </w:r>
            <w:proofErr w:type="spellEnd"/>
            <w:r w:rsidRPr="00DD60BA">
              <w:t xml:space="preserve"> </w:t>
            </w:r>
          </w:p>
          <w:p w:rsidR="005751D6" w:rsidRDefault="005751D6" w:rsidP="005751D6">
            <w:pPr>
              <w:jc w:val="center"/>
            </w:pPr>
            <w:proofErr w:type="spellStart"/>
            <w:r>
              <w:t>ф</w:t>
            </w:r>
            <w:r w:rsidRPr="00DD60BA">
              <w:t>акултет</w:t>
            </w:r>
            <w:proofErr w:type="spellEnd"/>
          </w:p>
          <w:p w:rsidR="005751D6" w:rsidRDefault="005751D6" w:rsidP="001433FD">
            <w:pPr>
              <w:jc w:val="center"/>
              <w:rPr>
                <w:lang w:val="sr-Cyrl-RS"/>
              </w:rPr>
            </w:pPr>
          </w:p>
          <w:p w:rsidR="005751D6" w:rsidRDefault="005751D6" w:rsidP="001433FD">
            <w:proofErr w:type="spellStart"/>
            <w:r w:rsidRPr="00DD60BA">
              <w:t>Медицински</w:t>
            </w:r>
            <w:proofErr w:type="spellEnd"/>
            <w:r w:rsidRPr="00DD60BA">
              <w:t xml:space="preserve"> </w:t>
            </w:r>
            <w:proofErr w:type="spellStart"/>
            <w:r w:rsidRPr="00DD60BA">
              <w:t>факултет</w:t>
            </w:r>
            <w:proofErr w:type="spellEnd"/>
          </w:p>
          <w:p w:rsidR="005751D6" w:rsidRDefault="005751D6" w:rsidP="001433FD"/>
          <w:p w:rsidR="005751D6" w:rsidRDefault="005751D6" w:rsidP="001433FD"/>
          <w:p w:rsidR="005751D6" w:rsidRPr="0054644C" w:rsidRDefault="005751D6" w:rsidP="001433FD">
            <w:proofErr w:type="spellStart"/>
            <w:r w:rsidRPr="00E70865">
              <w:t>Медицински</w:t>
            </w:r>
            <w:proofErr w:type="spellEnd"/>
            <w:r w:rsidRPr="00E70865">
              <w:t xml:space="preserve"> </w:t>
            </w:r>
            <w:proofErr w:type="spellStart"/>
            <w:r w:rsidRPr="00E70865">
              <w:t>факултет</w:t>
            </w:r>
            <w:proofErr w:type="spellEnd"/>
          </w:p>
        </w:tc>
      </w:tr>
      <w:tr w:rsidR="005751D6" w:rsidRPr="0054644C" w:rsidTr="001507DC">
        <w:trPr>
          <w:trHeight w:val="66"/>
        </w:trPr>
        <w:tc>
          <w:tcPr>
            <w:tcW w:w="2700" w:type="dxa"/>
            <w:tcBorders>
              <w:top w:val="nil"/>
            </w:tcBorders>
          </w:tcPr>
          <w:p w:rsidR="005751D6" w:rsidRPr="005751D6" w:rsidRDefault="005751D6" w:rsidP="005751D6">
            <w:pPr>
              <w:rPr>
                <w:lang w:val="sr-Cyrl-RS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5751D6" w:rsidRPr="001507DC" w:rsidRDefault="005751D6" w:rsidP="001507DC">
            <w:pPr>
              <w:rPr>
                <w:lang w:val="sr-Cyrl-RS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:rsidR="005751D6" w:rsidRPr="005751D6" w:rsidRDefault="005751D6" w:rsidP="005751D6">
            <w:pPr>
              <w:rPr>
                <w:lang w:val="sr-Cyrl-RS"/>
              </w:rPr>
            </w:pPr>
          </w:p>
        </w:tc>
      </w:tr>
      <w:tr w:rsidR="005751D6" w:rsidRPr="0054644C" w:rsidTr="001433FD">
        <w:tc>
          <w:tcPr>
            <w:tcW w:w="2700" w:type="dxa"/>
          </w:tcPr>
          <w:p w:rsidR="005751D6" w:rsidRDefault="005751D6" w:rsidP="001433FD">
            <w:pPr>
              <w:jc w:val="center"/>
            </w:pPr>
          </w:p>
          <w:p w:rsidR="005751D6" w:rsidRDefault="005751D6" w:rsidP="001433FD">
            <w:pPr>
              <w:jc w:val="center"/>
            </w:pPr>
            <w:proofErr w:type="spellStart"/>
            <w:r>
              <w:t>Групација</w:t>
            </w:r>
            <w:proofErr w:type="spellEnd"/>
            <w:r>
              <w:t xml:space="preserve"> </w:t>
            </w:r>
            <w:proofErr w:type="spellStart"/>
            <w:r>
              <w:t>друштвено-хуманистичких</w:t>
            </w:r>
            <w:proofErr w:type="spellEnd"/>
            <w:r>
              <w:t xml:space="preserve"> </w:t>
            </w:r>
            <w:proofErr w:type="spellStart"/>
            <w:r>
              <w:t>наука</w:t>
            </w:r>
            <w:proofErr w:type="spellEnd"/>
          </w:p>
          <w:p w:rsidR="005751D6" w:rsidRPr="00DD60BA" w:rsidRDefault="005751D6" w:rsidP="001433FD">
            <w:pPr>
              <w:jc w:val="center"/>
            </w:pPr>
          </w:p>
        </w:tc>
        <w:tc>
          <w:tcPr>
            <w:tcW w:w="3150" w:type="dxa"/>
          </w:tcPr>
          <w:p w:rsidR="005751D6" w:rsidRPr="0054644C" w:rsidRDefault="005751D6" w:rsidP="001433FD">
            <w:pPr>
              <w:jc w:val="center"/>
            </w:pPr>
          </w:p>
          <w:p w:rsidR="005751D6" w:rsidRPr="0054644C" w:rsidRDefault="005751D6" w:rsidP="001433FD">
            <w:pPr>
              <w:jc w:val="center"/>
            </w:pPr>
            <w:proofErr w:type="spellStart"/>
            <w:proofErr w:type="gramStart"/>
            <w:r>
              <w:t>п</w:t>
            </w:r>
            <w:r w:rsidRPr="0054644C">
              <w:t>роф</w:t>
            </w:r>
            <w:proofErr w:type="spellEnd"/>
            <w:proofErr w:type="gramEnd"/>
            <w:r w:rsidRPr="0054644C">
              <w:t xml:space="preserve">. </w:t>
            </w:r>
            <w:proofErr w:type="spellStart"/>
            <w:r w:rsidRPr="0054644C">
              <w:t>др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Предраг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Пипер</w:t>
            </w:r>
            <w:proofErr w:type="spellEnd"/>
          </w:p>
        </w:tc>
        <w:tc>
          <w:tcPr>
            <w:tcW w:w="2612" w:type="dxa"/>
          </w:tcPr>
          <w:p w:rsidR="005751D6" w:rsidRDefault="005751D6" w:rsidP="001433FD">
            <w:pPr>
              <w:jc w:val="center"/>
            </w:pPr>
          </w:p>
          <w:p w:rsidR="005751D6" w:rsidRPr="0054644C" w:rsidRDefault="005751D6" w:rsidP="001433FD">
            <w:pPr>
              <w:jc w:val="center"/>
            </w:pPr>
            <w:proofErr w:type="spellStart"/>
            <w:r w:rsidRPr="00DD60BA">
              <w:t>Филолошки</w:t>
            </w:r>
            <w:proofErr w:type="spellEnd"/>
            <w:r w:rsidRPr="00DD60BA">
              <w:t xml:space="preserve"> </w:t>
            </w:r>
            <w:proofErr w:type="spellStart"/>
            <w:r w:rsidRPr="00DD60BA">
              <w:t>факултет</w:t>
            </w:r>
            <w:proofErr w:type="spellEnd"/>
          </w:p>
        </w:tc>
      </w:tr>
    </w:tbl>
    <w:p w:rsidR="005751D6" w:rsidRPr="005751D6" w:rsidRDefault="005751D6" w:rsidP="00A10DFE">
      <w:pPr>
        <w:jc w:val="both"/>
        <w:rPr>
          <w:lang w:val="sr-Cyrl-RS"/>
        </w:rPr>
      </w:pPr>
    </w:p>
    <w:p w:rsidR="00D604A3" w:rsidRDefault="00D604A3" w:rsidP="00C0540A">
      <w:pPr>
        <w:jc w:val="both"/>
        <w:rPr>
          <w:lang w:val="sr-Cyrl-RS"/>
        </w:rPr>
      </w:pPr>
      <w:r>
        <w:rPr>
          <w:lang w:val="sr-Cyrl-RS"/>
        </w:rPr>
        <w:t xml:space="preserve">6. </w:t>
      </w:r>
      <w:proofErr w:type="spellStart"/>
      <w:r w:rsidRPr="000159CB">
        <w:t>Разматрање</w:t>
      </w:r>
      <w:proofErr w:type="spellEnd"/>
      <w:r w:rsidRPr="000159CB">
        <w:t xml:space="preserve"> </w:t>
      </w:r>
      <w:proofErr w:type="spellStart"/>
      <w:r w:rsidRPr="000159CB">
        <w:t>предлога</w:t>
      </w:r>
      <w:proofErr w:type="spellEnd"/>
      <w:r w:rsidRPr="000159CB">
        <w:t xml:space="preserve"> </w:t>
      </w:r>
      <w:proofErr w:type="spellStart"/>
      <w:r w:rsidRPr="000159CB">
        <w:t>за</w:t>
      </w:r>
      <w:proofErr w:type="spellEnd"/>
      <w:r w:rsidRPr="000159CB">
        <w:t xml:space="preserve"> </w:t>
      </w:r>
      <w:proofErr w:type="spellStart"/>
      <w:r w:rsidRPr="000159CB">
        <w:t>продужење</w:t>
      </w:r>
      <w:proofErr w:type="spellEnd"/>
      <w:r w:rsidRPr="000159CB">
        <w:t xml:space="preserve"> </w:t>
      </w:r>
      <w:proofErr w:type="spellStart"/>
      <w:r w:rsidRPr="000159CB">
        <w:t>радног</w:t>
      </w:r>
      <w:proofErr w:type="spellEnd"/>
      <w:r w:rsidRPr="000159CB">
        <w:t xml:space="preserve"> </w:t>
      </w:r>
      <w:proofErr w:type="spellStart"/>
      <w:r w:rsidRPr="000159CB">
        <w:t>односа</w:t>
      </w:r>
      <w:proofErr w:type="spellEnd"/>
      <w:r w:rsidRPr="000159CB">
        <w:t xml:space="preserve"> </w:t>
      </w:r>
      <w:proofErr w:type="spellStart"/>
      <w:r w:rsidRPr="000159CB">
        <w:t>редовним</w:t>
      </w:r>
      <w:proofErr w:type="spellEnd"/>
      <w:r w:rsidRPr="000159CB">
        <w:t xml:space="preserve"> </w:t>
      </w:r>
      <w:proofErr w:type="spellStart"/>
      <w:proofErr w:type="gramStart"/>
      <w:r w:rsidRPr="000159CB">
        <w:t>професорима</w:t>
      </w:r>
      <w:proofErr w:type="spellEnd"/>
      <w:r w:rsidRPr="000159CB">
        <w:t xml:space="preserve">  </w:t>
      </w:r>
      <w:proofErr w:type="spellStart"/>
      <w:r>
        <w:t>Универзитета</w:t>
      </w:r>
      <w:proofErr w:type="spellEnd"/>
      <w:proofErr w:type="gramEnd"/>
      <w:r>
        <w:t xml:space="preserve"> у </w:t>
      </w:r>
      <w:proofErr w:type="spellStart"/>
      <w:r>
        <w:t>Београду</w:t>
      </w:r>
      <w:proofErr w:type="spellEnd"/>
      <w:r>
        <w:t xml:space="preserve"> </w:t>
      </w:r>
    </w:p>
    <w:tbl>
      <w:tblPr>
        <w:tblW w:w="8519" w:type="dxa"/>
        <w:jc w:val="center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3742"/>
      </w:tblGrid>
      <w:tr w:rsidR="005667C8" w:rsidRPr="005667C8" w:rsidTr="005667C8">
        <w:trPr>
          <w:trHeight w:val="1179"/>
          <w:jc w:val="center"/>
        </w:trPr>
        <w:tc>
          <w:tcPr>
            <w:tcW w:w="4777" w:type="dxa"/>
          </w:tcPr>
          <w:p w:rsidR="005667C8" w:rsidRPr="005667C8" w:rsidRDefault="005667C8" w:rsidP="005667C8">
            <w:pPr>
              <w:spacing w:after="160" w:line="259" w:lineRule="auto"/>
              <w:rPr>
                <w:rFonts w:eastAsia="Calibri"/>
              </w:rPr>
            </w:pPr>
          </w:p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  <w:lang w:val="sr-Cyrl-RS"/>
              </w:rPr>
            </w:pPr>
            <w:proofErr w:type="spellStart"/>
            <w:r w:rsidRPr="005667C8">
              <w:rPr>
                <w:rFonts w:eastAsia="Calibri"/>
              </w:rPr>
              <w:t>Медицински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  <w:lang w:val="sr-Cyrl-RS"/>
              </w:rPr>
            </w:pPr>
            <w:proofErr w:type="spellStart"/>
            <w:r w:rsidRPr="005667C8">
              <w:rPr>
                <w:rFonts w:eastAsia="Calibri"/>
              </w:rPr>
              <w:t>др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Зоран Кривокапић</w:t>
            </w:r>
          </w:p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  <w:lang w:val="sr-Cyrl-RS"/>
              </w:rPr>
            </w:pPr>
            <w:proofErr w:type="spellStart"/>
            <w:r w:rsidRPr="005667C8">
              <w:rPr>
                <w:rFonts w:eastAsia="Calibri"/>
              </w:rPr>
              <w:t>др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Иван Пауновић</w:t>
            </w:r>
          </w:p>
        </w:tc>
      </w:tr>
      <w:tr w:rsidR="005667C8" w:rsidRPr="005667C8" w:rsidTr="005667C8">
        <w:trPr>
          <w:trHeight w:val="895"/>
          <w:jc w:val="center"/>
        </w:trPr>
        <w:tc>
          <w:tcPr>
            <w:tcW w:w="4777" w:type="dxa"/>
          </w:tcPr>
          <w:p w:rsidR="005667C8" w:rsidRPr="005667C8" w:rsidRDefault="005667C8" w:rsidP="005667C8">
            <w:pPr>
              <w:spacing w:line="259" w:lineRule="auto"/>
              <w:rPr>
                <w:rFonts w:eastAsia="Calibri"/>
              </w:rPr>
            </w:pPr>
          </w:p>
          <w:p w:rsidR="005667C8" w:rsidRPr="005667C8" w:rsidRDefault="005667C8" w:rsidP="005667C8">
            <w:pPr>
              <w:spacing w:line="259" w:lineRule="auto"/>
              <w:rPr>
                <w:rFonts w:eastAsia="Calibri"/>
                <w:lang w:val="sr-Cyrl-RS"/>
              </w:rPr>
            </w:pPr>
            <w:proofErr w:type="spellStart"/>
            <w:r w:rsidRPr="005667C8">
              <w:rPr>
                <w:rFonts w:eastAsia="Calibri"/>
              </w:rPr>
              <w:t>Православни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proofErr w:type="spellStart"/>
            <w:r w:rsidRPr="005667C8">
              <w:rPr>
                <w:rFonts w:eastAsia="Calibri"/>
              </w:rPr>
              <w:t>богословски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  <w:lang w:val="sr-Cyrl-RS"/>
              </w:rPr>
            </w:pPr>
            <w:proofErr w:type="spellStart"/>
            <w:r w:rsidRPr="005667C8">
              <w:rPr>
                <w:rFonts w:eastAsia="Calibri"/>
              </w:rPr>
              <w:t>др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Игнатије Мидић</w:t>
            </w:r>
          </w:p>
        </w:tc>
      </w:tr>
      <w:tr w:rsidR="005667C8" w:rsidRPr="005667C8" w:rsidTr="005667C8">
        <w:trPr>
          <w:trHeight w:val="1062"/>
          <w:jc w:val="center"/>
        </w:trPr>
        <w:tc>
          <w:tcPr>
            <w:tcW w:w="4777" w:type="dxa"/>
          </w:tcPr>
          <w:p w:rsidR="005667C8" w:rsidRPr="005667C8" w:rsidRDefault="005667C8" w:rsidP="005667C8">
            <w:pPr>
              <w:spacing w:after="160" w:line="259" w:lineRule="auto"/>
              <w:rPr>
                <w:rFonts w:eastAsia="Calibri"/>
              </w:rPr>
            </w:pPr>
          </w:p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</w:rPr>
            </w:pPr>
            <w:proofErr w:type="spellStart"/>
            <w:r w:rsidRPr="005667C8">
              <w:rPr>
                <w:rFonts w:eastAsia="Calibri"/>
              </w:rPr>
              <w:t>Технички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proofErr w:type="spellStart"/>
            <w:r w:rsidRPr="005667C8">
              <w:rPr>
                <w:rFonts w:eastAsia="Calibri"/>
              </w:rPr>
              <w:t>факултет</w:t>
            </w:r>
            <w:proofErr w:type="spellEnd"/>
            <w:r w:rsidRPr="005667C8">
              <w:rPr>
                <w:rFonts w:eastAsia="Calibri"/>
              </w:rPr>
              <w:t xml:space="preserve"> у </w:t>
            </w:r>
            <w:proofErr w:type="spellStart"/>
            <w:r w:rsidRPr="005667C8">
              <w:rPr>
                <w:rFonts w:eastAsia="Calibri"/>
              </w:rPr>
              <w:t>Бору</w:t>
            </w:r>
            <w:proofErr w:type="spellEnd"/>
          </w:p>
        </w:tc>
        <w:tc>
          <w:tcPr>
            <w:tcW w:w="3742" w:type="dxa"/>
            <w:shd w:val="clear" w:color="auto" w:fill="auto"/>
            <w:vAlign w:val="center"/>
          </w:tcPr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</w:rPr>
            </w:pPr>
            <w:proofErr w:type="spellStart"/>
            <w:r w:rsidRPr="005667C8">
              <w:rPr>
                <w:rFonts w:eastAsia="Calibri"/>
              </w:rPr>
              <w:t>др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Драгослав Гусковић</w:t>
            </w:r>
          </w:p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</w:rPr>
            </w:pPr>
            <w:proofErr w:type="spellStart"/>
            <w:r w:rsidRPr="005667C8">
              <w:rPr>
                <w:rFonts w:eastAsia="Calibri"/>
              </w:rPr>
              <w:t>др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Светлана Иванов</w:t>
            </w:r>
          </w:p>
        </w:tc>
      </w:tr>
      <w:tr w:rsidR="005667C8" w:rsidRPr="005667C8" w:rsidTr="005667C8">
        <w:trPr>
          <w:trHeight w:val="1161"/>
          <w:jc w:val="center"/>
        </w:trPr>
        <w:tc>
          <w:tcPr>
            <w:tcW w:w="4777" w:type="dxa"/>
          </w:tcPr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  <w:lang w:val="sr-Cyrl-RS"/>
              </w:rPr>
            </w:pPr>
          </w:p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  <w:lang w:val="sr-Cyrl-RS"/>
              </w:rPr>
            </w:pPr>
            <w:r w:rsidRPr="005667C8">
              <w:rPr>
                <w:rFonts w:eastAsia="Calibri"/>
                <w:lang w:val="sr-Cyrl-RS"/>
              </w:rPr>
              <w:t>Факултет за специјалну едукацију и рехабилитацију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5667C8" w:rsidRPr="005667C8" w:rsidRDefault="005667C8" w:rsidP="005667C8">
            <w:pPr>
              <w:spacing w:after="160" w:line="259" w:lineRule="auto"/>
              <w:jc w:val="center"/>
              <w:rPr>
                <w:rFonts w:eastAsia="Calibri"/>
                <w:lang w:val="sr-Cyrl-RS"/>
              </w:rPr>
            </w:pPr>
            <w:proofErr w:type="spellStart"/>
            <w:r w:rsidRPr="005667C8">
              <w:rPr>
                <w:rFonts w:eastAsia="Calibri"/>
              </w:rPr>
              <w:t>др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Весна Николић Ристановић</w:t>
            </w:r>
          </w:p>
        </w:tc>
      </w:tr>
      <w:tr w:rsidR="005667C8" w:rsidRPr="005667C8" w:rsidTr="005667C8">
        <w:trPr>
          <w:trHeight w:val="895"/>
          <w:jc w:val="center"/>
        </w:trPr>
        <w:tc>
          <w:tcPr>
            <w:tcW w:w="4777" w:type="dxa"/>
          </w:tcPr>
          <w:p w:rsidR="005667C8" w:rsidRPr="005667C8" w:rsidRDefault="005667C8" w:rsidP="005667C8">
            <w:pPr>
              <w:spacing w:line="259" w:lineRule="auto"/>
              <w:jc w:val="center"/>
              <w:rPr>
                <w:rFonts w:eastAsia="Calibri"/>
              </w:rPr>
            </w:pPr>
          </w:p>
          <w:p w:rsidR="005667C8" w:rsidRPr="005667C8" w:rsidRDefault="005667C8" w:rsidP="005667C8">
            <w:pPr>
              <w:spacing w:line="259" w:lineRule="auto"/>
              <w:jc w:val="center"/>
              <w:rPr>
                <w:rFonts w:eastAsia="Calibri"/>
                <w:lang w:val="sr-Cyrl-RS"/>
              </w:rPr>
            </w:pPr>
            <w:proofErr w:type="spellStart"/>
            <w:r w:rsidRPr="005667C8">
              <w:rPr>
                <w:rFonts w:eastAsia="Calibri"/>
              </w:rPr>
              <w:t>Физички</w:t>
            </w:r>
            <w:proofErr w:type="spellEnd"/>
            <w:r w:rsidRPr="005667C8">
              <w:rPr>
                <w:rFonts w:eastAsia="Calibri"/>
                <w:lang w:val="sr-Cyrl-RS"/>
              </w:rPr>
              <w:t xml:space="preserve"> факултет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5667C8" w:rsidRPr="005667C8" w:rsidRDefault="005667C8" w:rsidP="005667C8">
            <w:pPr>
              <w:spacing w:line="259" w:lineRule="auto"/>
              <w:jc w:val="center"/>
              <w:rPr>
                <w:rFonts w:eastAsia="Calibri"/>
                <w:lang w:val="sr-Cyrl-RS"/>
              </w:rPr>
            </w:pPr>
            <w:proofErr w:type="spellStart"/>
            <w:r w:rsidRPr="005667C8">
              <w:rPr>
                <w:rFonts w:eastAsia="Calibri"/>
              </w:rPr>
              <w:t>др</w:t>
            </w:r>
            <w:proofErr w:type="spellEnd"/>
            <w:r w:rsidRPr="005667C8">
              <w:rPr>
                <w:rFonts w:eastAsia="Calibri"/>
              </w:rPr>
              <w:t xml:space="preserve"> </w:t>
            </w:r>
            <w:r w:rsidRPr="005667C8">
              <w:rPr>
                <w:rFonts w:eastAsia="Calibri"/>
                <w:lang w:val="sr-Cyrl-RS"/>
              </w:rPr>
              <w:t>Срђан Буквић</w:t>
            </w:r>
          </w:p>
        </w:tc>
      </w:tr>
    </w:tbl>
    <w:p w:rsidR="005667C8" w:rsidRPr="00C0540A" w:rsidRDefault="005667C8" w:rsidP="00C0540A">
      <w:pPr>
        <w:jc w:val="both"/>
        <w:rPr>
          <w:lang w:val="sr-Cyrl-RS"/>
        </w:rPr>
      </w:pPr>
    </w:p>
    <w:p w:rsidR="00C0540A" w:rsidRDefault="00D604A3" w:rsidP="00C0540A">
      <w:pPr>
        <w:jc w:val="both"/>
        <w:rPr>
          <w:lang w:val="sr-Cyrl-RS"/>
        </w:rPr>
      </w:pPr>
      <w:r>
        <w:rPr>
          <w:lang w:val="sr-Cyrl-RS"/>
        </w:rPr>
        <w:t>7</w:t>
      </w:r>
      <w:r w:rsidR="00592A6C">
        <w:rPr>
          <w:lang w:val="sr-Cyrl-RS"/>
        </w:rPr>
        <w:t>. Предлози већа групација</w:t>
      </w:r>
      <w:r>
        <w:rPr>
          <w:lang w:val="sr-Cyrl-RS"/>
        </w:rPr>
        <w:t xml:space="preserve"> и Већа за интердисциплинарне, мултидисциплинарне и трансдисциплинарне студије</w:t>
      </w:r>
    </w:p>
    <w:p w:rsidR="005B5318" w:rsidRDefault="005B5318" w:rsidP="00C0540A">
      <w:pPr>
        <w:jc w:val="both"/>
        <w:rPr>
          <w:lang w:val="sr-Cyrl-RS"/>
        </w:rPr>
      </w:pPr>
      <w:r w:rsidRPr="00284631">
        <w:rPr>
          <w:lang w:val="sr-Cyrl-RS"/>
        </w:rPr>
        <w:t xml:space="preserve"> Доношење </w:t>
      </w:r>
      <w:r w:rsidR="00D604A3">
        <w:rPr>
          <w:lang w:val="sr-Cyrl-RS"/>
        </w:rPr>
        <w:t xml:space="preserve">студијских програма и измена и допуна студијских </w:t>
      </w:r>
      <w:r w:rsidRPr="00284631">
        <w:rPr>
          <w:lang w:val="sr-Cyrl-RS"/>
        </w:rPr>
        <w:t>програма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Архитектонски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</w:pPr>
            <w:proofErr w:type="spellStart"/>
            <w:r w:rsidRPr="00D604A3">
              <w:t>Архитектура</w:t>
            </w:r>
            <w:proofErr w:type="spellEnd"/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</w:pPr>
            <w:proofErr w:type="spellStart"/>
            <w:r w:rsidRPr="00D604A3">
              <w:t>Урбана</w:t>
            </w:r>
            <w:proofErr w:type="spellEnd"/>
            <w:r w:rsidRPr="00D604A3">
              <w:t xml:space="preserve"> </w:t>
            </w:r>
            <w:proofErr w:type="spellStart"/>
            <w:r w:rsidRPr="00D604A3">
              <w:t>обнова</w:t>
            </w:r>
            <w:proofErr w:type="spellEnd"/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</w:pPr>
            <w:proofErr w:type="spellStart"/>
            <w:r w:rsidRPr="00D604A3">
              <w:t>Енергетски</w:t>
            </w:r>
            <w:proofErr w:type="spellEnd"/>
            <w:r w:rsidRPr="00D604A3">
              <w:t xml:space="preserve"> </w:t>
            </w:r>
            <w:proofErr w:type="spellStart"/>
            <w:r w:rsidRPr="00D604A3">
              <w:t>ефикасна</w:t>
            </w:r>
            <w:proofErr w:type="spellEnd"/>
            <w:r w:rsidRPr="00D604A3">
              <w:t xml:space="preserve"> и </w:t>
            </w:r>
            <w:proofErr w:type="spellStart"/>
            <w:r w:rsidRPr="00D604A3">
              <w:t>зелена</w:t>
            </w:r>
            <w:proofErr w:type="spellEnd"/>
            <w:r w:rsidRPr="00D604A3">
              <w:t xml:space="preserve"> </w:t>
            </w:r>
            <w:proofErr w:type="spellStart"/>
            <w:r w:rsidRPr="00D604A3">
              <w:t>архитектура</w:t>
            </w:r>
            <w:proofErr w:type="spellEnd"/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Унутрашња архитектура</w:t>
            </w:r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</w:pPr>
            <w:proofErr w:type="spellStart"/>
            <w:r w:rsidRPr="00D604A3">
              <w:t>Архитектура</w:t>
            </w:r>
            <w:proofErr w:type="spellEnd"/>
            <w:r w:rsidRPr="00D604A3">
              <w:t xml:space="preserve"> и </w:t>
            </w:r>
            <w:proofErr w:type="spellStart"/>
            <w:r w:rsidRPr="00D604A3">
              <w:t>урбанизам</w:t>
            </w:r>
            <w:proofErr w:type="spellEnd"/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 xml:space="preserve">ИАС, 300 ЕСПБ 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САС,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САС,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120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Биолошки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Биологија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</w:pPr>
            <w:r w:rsidRPr="00D604A3">
              <w:t xml:space="preserve"> </w:t>
            </w:r>
            <w:proofErr w:type="spellStart"/>
            <w:r w:rsidRPr="00D604A3">
              <w:t>Екологија</w:t>
            </w:r>
            <w:proofErr w:type="spellEnd"/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</w:pPr>
            <w:proofErr w:type="spellStart"/>
            <w:r w:rsidRPr="00D604A3">
              <w:t>Молекуларна</w:t>
            </w:r>
            <w:proofErr w:type="spellEnd"/>
            <w:r w:rsidRPr="00D604A3">
              <w:t xml:space="preserve"> </w:t>
            </w:r>
            <w:proofErr w:type="spellStart"/>
            <w:r w:rsidRPr="00D604A3">
              <w:t>биологија</w:t>
            </w:r>
            <w:proofErr w:type="spellEnd"/>
            <w:r w:rsidRPr="00D604A3">
              <w:t xml:space="preserve"> и </w:t>
            </w:r>
            <w:proofErr w:type="spellStart"/>
            <w:r w:rsidRPr="00D604A3">
              <w:t>физиологија</w:t>
            </w:r>
            <w:proofErr w:type="spellEnd"/>
          </w:p>
          <w:p w:rsidR="00D604A3" w:rsidRPr="00D604A3" w:rsidRDefault="00D604A3" w:rsidP="00D604A3">
            <w:pPr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</w:pPr>
            <w:proofErr w:type="spellStart"/>
            <w:r w:rsidRPr="00D604A3">
              <w:t>Професор</w:t>
            </w:r>
            <w:proofErr w:type="spellEnd"/>
            <w:r w:rsidRPr="00D604A3">
              <w:t xml:space="preserve"> </w:t>
            </w:r>
            <w:proofErr w:type="spellStart"/>
            <w:r w:rsidRPr="00D604A3">
              <w:t>биологије</w:t>
            </w:r>
            <w:proofErr w:type="spellEnd"/>
            <w:r w:rsidRPr="00D604A3">
              <w:t xml:space="preserve"> </w:t>
            </w:r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</w:pPr>
            <w:r w:rsidRPr="00D604A3">
              <w:t xml:space="preserve"> </w:t>
            </w:r>
            <w:proofErr w:type="spellStart"/>
            <w:r w:rsidRPr="00D604A3">
              <w:t>Професор</w:t>
            </w:r>
            <w:proofErr w:type="spellEnd"/>
            <w:r w:rsidRPr="00D604A3">
              <w:t xml:space="preserve"> </w:t>
            </w:r>
            <w:proofErr w:type="spellStart"/>
            <w:r w:rsidRPr="00D604A3">
              <w:t>екологије</w:t>
            </w:r>
            <w:proofErr w:type="spellEnd"/>
            <w:r w:rsidRPr="00D604A3">
              <w:t xml:space="preserve"> и </w:t>
            </w:r>
            <w:proofErr w:type="spellStart"/>
            <w:r w:rsidRPr="00D604A3">
              <w:t>заштите</w:t>
            </w:r>
            <w:proofErr w:type="spellEnd"/>
            <w:r w:rsidRPr="00D604A3">
              <w:t xml:space="preserve"> </w:t>
            </w:r>
            <w:proofErr w:type="spellStart"/>
            <w:r w:rsidRPr="00D604A3">
              <w:t>животне</w:t>
            </w:r>
            <w:proofErr w:type="spellEnd"/>
            <w:r w:rsidRPr="00D604A3">
              <w:t xml:space="preserve"> </w:t>
            </w:r>
            <w:proofErr w:type="spellStart"/>
            <w:r w:rsidRPr="00D604A3">
              <w:t>средине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Географски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Географија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Просторно планирање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Туризмологија 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Демографија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Геопросторне основе животне средине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Географија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Просторно планирање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Туризмологија 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Демографија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Геопросторне основе животне средине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Геонауке</w:t>
            </w: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Грађевински факултет</w:t>
            </w: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024123" w:rsidRPr="00D604A3" w:rsidRDefault="0002412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Грађевински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</w:pPr>
            <w:proofErr w:type="spellStart"/>
            <w:r w:rsidRPr="00D604A3">
              <w:lastRenderedPageBreak/>
              <w:t>Грађевинарство</w:t>
            </w:r>
            <w:proofErr w:type="spellEnd"/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</w:pPr>
            <w:proofErr w:type="spellStart"/>
            <w:r w:rsidRPr="00D604A3">
              <w:t>Геодезија</w:t>
            </w:r>
            <w:proofErr w:type="spellEnd"/>
          </w:p>
          <w:p w:rsidR="00D604A3" w:rsidRPr="00D604A3" w:rsidRDefault="00D604A3" w:rsidP="00D604A3">
            <w:pPr>
              <w:jc w:val="center"/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Геоинформатика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Грађевинарство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Грађевинарство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Геодезија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Геоинформатика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Енергетска ефикасност, одржавање и процена вредности објеката у високоградњи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024123" w:rsidRDefault="0002412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lastRenderedPageBreak/>
              <w:t>Грађевинарство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 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Геодезија и геоинформатика (на српском и енглеском језику)</w:t>
            </w:r>
          </w:p>
          <w:p w:rsidR="00D604A3" w:rsidRPr="00D604A3" w:rsidRDefault="00D604A3" w:rsidP="00D604A3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lastRenderedPageBreak/>
              <w:t>ОАС,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120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120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120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160F96" w:rsidRDefault="00160F96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160F96" w:rsidRDefault="00160F96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САС,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lastRenderedPageBreak/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 xml:space="preserve">      ДАС, 180 ЕСПБ</w:t>
            </w: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Медицински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Медицинске науке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Јавно здравље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Радијациони терапеут</w:t>
            </w: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САС,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МСС, 120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Православни богословски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Богословско катихетски програм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Богословско пастирски 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програм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Теологија</w:t>
            </w: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7C65C2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Технолошко-металуршки факултет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Технолошко-металуршки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lastRenderedPageBreak/>
              <w:t>Инжењерство заштите животне средине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Биохемијско инжењерство и биотехнологија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Инжењерство материјала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Хемијско инжењерство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CS"/>
              </w:rPr>
            </w:pPr>
            <w:r w:rsidRPr="00D604A3">
              <w:rPr>
                <w:lang w:val="sr-Cyrl-CS"/>
              </w:rPr>
              <w:t>Металуршко инжењерство</w:t>
            </w:r>
          </w:p>
          <w:p w:rsidR="00D604A3" w:rsidRPr="00D604A3" w:rsidRDefault="00D604A3" w:rsidP="00D604A3">
            <w:pPr>
              <w:jc w:val="center"/>
              <w:rPr>
                <w:lang w:val="sr-Cyrl-C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Инжењерство заштите животне средине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Биохемијско инжењерство и биотехнологија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Инжењерство материјала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 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Хемијско инжењерство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 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Металуршко инжењерство 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lastRenderedPageBreak/>
              <w:t xml:space="preserve">Дигитално процесно инжењерство 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  <w:p w:rsidR="00D604A3" w:rsidRPr="00D604A3" w:rsidRDefault="00D604A3" w:rsidP="00D604A3">
            <w:pPr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CS"/>
              </w:rPr>
            </w:pPr>
            <w:r w:rsidRPr="00D604A3">
              <w:rPr>
                <w:lang w:val="sr-Cyrl-CS"/>
              </w:rPr>
              <w:t xml:space="preserve">Инжењерство заштите животне средине 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CS"/>
              </w:rPr>
              <w:t>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CS"/>
              </w:rPr>
              <w:t>Биохемијско инжењерство и биотехнологија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CS"/>
              </w:rPr>
            </w:pPr>
            <w:r w:rsidRPr="00D604A3">
              <w:rPr>
                <w:lang w:val="sr-Cyrl-CS"/>
              </w:rPr>
              <w:t>Инжењерство материјала</w:t>
            </w:r>
          </w:p>
          <w:p w:rsidR="00D604A3" w:rsidRPr="00D604A3" w:rsidRDefault="00D604A3" w:rsidP="00D604A3">
            <w:pPr>
              <w:jc w:val="center"/>
              <w:rPr>
                <w:lang w:val="sr-Cyrl-CS"/>
              </w:rPr>
            </w:pPr>
            <w:r w:rsidRPr="00D604A3">
              <w:rPr>
                <w:lang w:val="sr-Cyrl-CS"/>
              </w:rPr>
              <w:t xml:space="preserve"> 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C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Хемијско инжењерство 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Металуршко инжењерство (на српском и енглеском језику)</w:t>
            </w:r>
          </w:p>
          <w:p w:rsidR="00D604A3" w:rsidRPr="00D604A3" w:rsidRDefault="00D604A3" w:rsidP="00D604A3">
            <w:pPr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Хемија 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(на српском и енглеском језику)</w:t>
            </w: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lastRenderedPageBreak/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 xml:space="preserve">      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lastRenderedPageBreak/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Универзитет у Београду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Религија у друштву, култури и европским интеграцијама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Биофизика</w:t>
            </w: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120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Факултет безбедности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Студије наука безбедности</w:t>
            </w: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Pr="00D604A3" w:rsidRDefault="007D19A0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Факултет организационих наука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D19A0" w:rsidRDefault="007D19A0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lastRenderedPageBreak/>
              <w:t>Информациони системи и технологије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Менаџмент и организација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Електронско пословање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Финансијско инжењерство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Информациони системи и технологије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Информационо инжењерство 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Инжењерски менаџмент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ИСиТ менаџмент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Менаџмент људских ресурса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Организација и менаџмент консалтинг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Пословна аналитика</w:t>
            </w:r>
          </w:p>
          <w:p w:rsidR="00D604A3" w:rsidRPr="00D604A3" w:rsidRDefault="00D604A3" w:rsidP="00D604A3">
            <w:pPr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 Софтверско инжењерство и вештачка интелигенција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Стратешки маркетинг и комуникације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Управљање пројектима и инвестицијама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Информациони системи и технологије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Менаџмент и организација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 xml:space="preserve">Електронско пословање и </w:t>
            </w:r>
            <w:r w:rsidRPr="00D604A3">
              <w:t xml:space="preserve">Java </w:t>
            </w:r>
            <w:r w:rsidRPr="00D604A3">
              <w:rPr>
                <w:lang w:val="sr-Cyrl-RS"/>
              </w:rPr>
              <w:t>технологије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Информациони системи и технологије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Менаџмент и организација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Оптимизација и аналитика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Софтверско инжењерство и електронско пословање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lastRenderedPageBreak/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ОАС, 240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САС,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САС,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383929" w:rsidRDefault="00383929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САС,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ДАС, 180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7C65C2" w:rsidRDefault="007C65C2" w:rsidP="00D604A3">
            <w:pPr>
              <w:rPr>
                <w:rFonts w:eastAsia="Calibri"/>
                <w:lang w:val="sr-Cyrl-RS"/>
              </w:rPr>
            </w:pPr>
          </w:p>
          <w:p w:rsidR="00D604A3" w:rsidRPr="00D604A3" w:rsidRDefault="00D604A3" w:rsidP="00201D77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Језик, књижевност и култура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CS"/>
              </w:rPr>
              <w:t>Српска књижевност</w:t>
            </w:r>
          </w:p>
        </w:tc>
        <w:tc>
          <w:tcPr>
            <w:tcW w:w="252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</w:tc>
      </w:tr>
      <w:tr w:rsidR="00D604A3" w:rsidRPr="00D604A3" w:rsidTr="0041693D">
        <w:trPr>
          <w:trHeight w:val="776"/>
        </w:trPr>
        <w:tc>
          <w:tcPr>
            <w:tcW w:w="2790" w:type="dxa"/>
            <w:shd w:val="clear" w:color="auto" w:fill="auto"/>
          </w:tcPr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Шумарски факултет</w:t>
            </w:r>
          </w:p>
        </w:tc>
        <w:tc>
          <w:tcPr>
            <w:tcW w:w="3330" w:type="dxa"/>
            <w:shd w:val="clear" w:color="auto" w:fill="auto"/>
          </w:tcPr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Ерозија земљишта и превенција од бујичних поплава</w:t>
            </w:r>
          </w:p>
          <w:p w:rsidR="00D604A3" w:rsidRPr="00D604A3" w:rsidRDefault="00D604A3" w:rsidP="00D604A3">
            <w:pPr>
              <w:jc w:val="center"/>
              <w:rPr>
                <w:lang w:val="sr-Cyrl-RS"/>
              </w:rPr>
            </w:pPr>
            <w:r w:rsidRPr="00D604A3">
              <w:rPr>
                <w:lang w:val="sr-Cyrl-RS"/>
              </w:rPr>
              <w:t>(заједничке мастер академске студије)</w:t>
            </w:r>
          </w:p>
        </w:tc>
        <w:tc>
          <w:tcPr>
            <w:tcW w:w="2520" w:type="dxa"/>
            <w:shd w:val="clear" w:color="auto" w:fill="auto"/>
          </w:tcPr>
          <w:p w:rsidR="007C65C2" w:rsidRDefault="007C65C2" w:rsidP="00D604A3">
            <w:pPr>
              <w:jc w:val="center"/>
              <w:rPr>
                <w:rFonts w:eastAsia="Calibri"/>
                <w:lang w:val="sr-Cyrl-RS"/>
              </w:rPr>
            </w:pPr>
          </w:p>
          <w:p w:rsidR="00D604A3" w:rsidRPr="00D604A3" w:rsidRDefault="00D604A3" w:rsidP="00D604A3">
            <w:pPr>
              <w:jc w:val="center"/>
              <w:rPr>
                <w:rFonts w:eastAsia="Calibri"/>
                <w:lang w:val="sr-Cyrl-RS"/>
              </w:rPr>
            </w:pPr>
            <w:r w:rsidRPr="00D604A3">
              <w:rPr>
                <w:rFonts w:eastAsia="Calibri"/>
                <w:lang w:val="sr-Cyrl-RS"/>
              </w:rPr>
              <w:t>МАС, 60 ЕСПБ</w:t>
            </w:r>
          </w:p>
        </w:tc>
      </w:tr>
    </w:tbl>
    <w:p w:rsidR="00C0540A" w:rsidRDefault="00C0540A" w:rsidP="00997ADB">
      <w:pPr>
        <w:jc w:val="both"/>
        <w:rPr>
          <w:lang w:val="sr-Cyrl-RS"/>
        </w:rPr>
      </w:pPr>
    </w:p>
    <w:p w:rsidR="00D604A3" w:rsidRDefault="00D604A3" w:rsidP="00997ADB">
      <w:pPr>
        <w:jc w:val="both"/>
        <w:rPr>
          <w:lang w:val="sr-Cyrl-RS"/>
        </w:rPr>
      </w:pPr>
      <w:r>
        <w:rPr>
          <w:lang w:val="sr-Cyrl-RS"/>
        </w:rPr>
        <w:t>8. Доношење одлуке о именовању чланова програмских савета студија</w:t>
      </w:r>
    </w:p>
    <w:p w:rsidR="00F94876" w:rsidRPr="00F94876" w:rsidRDefault="00F94876" w:rsidP="00997ADB">
      <w:pPr>
        <w:jc w:val="both"/>
        <w:rPr>
          <w:lang w:val="sr-Cyrl-RS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4316"/>
        <w:gridCol w:w="4324"/>
      </w:tblGrid>
      <w:tr w:rsidR="00F94876" w:rsidRPr="00F94876" w:rsidTr="00F94876">
        <w:tc>
          <w:tcPr>
            <w:tcW w:w="4316" w:type="dxa"/>
            <w:vAlign w:val="center"/>
          </w:tcPr>
          <w:p w:rsidR="00F94876" w:rsidRPr="00F94876" w:rsidRDefault="00F94876" w:rsidP="00F94876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F94876">
              <w:rPr>
                <w:rFonts w:ascii="Times New Roman" w:hAnsi="Times New Roman"/>
                <w:lang w:val="sr-Cyrl-RS"/>
              </w:rPr>
              <w:t>Универзитет у Београду</w:t>
            </w:r>
          </w:p>
        </w:tc>
        <w:tc>
          <w:tcPr>
            <w:tcW w:w="4324" w:type="dxa"/>
            <w:vAlign w:val="center"/>
          </w:tcPr>
          <w:p w:rsidR="00F94876" w:rsidRPr="00F94876" w:rsidRDefault="00F94876" w:rsidP="00F94876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F94876">
              <w:rPr>
                <w:rFonts w:ascii="Times New Roman" w:hAnsi="Times New Roman"/>
                <w:lang w:val="sr-Cyrl-RS"/>
              </w:rPr>
              <w:t>Религија у друштву, култури и европским интеграцијама</w:t>
            </w:r>
          </w:p>
          <w:p w:rsidR="00F94876" w:rsidRPr="00F94876" w:rsidRDefault="00F94876" w:rsidP="00F94876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F94876">
              <w:rPr>
                <w:rFonts w:ascii="Times New Roman" w:hAnsi="Times New Roman"/>
                <w:lang w:val="sr-Cyrl-RS"/>
              </w:rPr>
              <w:t>МАС, 120 ЕСПБ</w:t>
            </w:r>
          </w:p>
          <w:p w:rsidR="00F94876" w:rsidRPr="00F94876" w:rsidRDefault="00F94876" w:rsidP="00F94876">
            <w:pPr>
              <w:jc w:val="center"/>
              <w:rPr>
                <w:rFonts w:ascii="Times New Roman" w:hAnsi="Times New Roman"/>
                <w:lang w:val="sr-Cyrl-RS"/>
              </w:rPr>
            </w:pPr>
          </w:p>
          <w:p w:rsidR="00F94876" w:rsidRPr="00F94876" w:rsidRDefault="00F94876" w:rsidP="00F94876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F94876">
              <w:rPr>
                <w:rFonts w:ascii="Times New Roman" w:hAnsi="Times New Roman"/>
                <w:lang w:val="sr-Cyrl-RS"/>
              </w:rPr>
              <w:t>Биофизика</w:t>
            </w:r>
          </w:p>
          <w:p w:rsidR="00F94876" w:rsidRPr="00F94876" w:rsidRDefault="00F94876" w:rsidP="00F94876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F94876">
              <w:rPr>
                <w:rFonts w:ascii="Times New Roman" w:hAnsi="Times New Roman"/>
                <w:lang w:val="sr-Cyrl-RS"/>
              </w:rPr>
              <w:t>ДАС, 180 ЕСПБ</w:t>
            </w:r>
          </w:p>
        </w:tc>
      </w:tr>
    </w:tbl>
    <w:p w:rsidR="00F94876" w:rsidRDefault="00F94876" w:rsidP="00997ADB">
      <w:pPr>
        <w:jc w:val="both"/>
        <w:rPr>
          <w:lang w:val="sr-Cyrl-RS"/>
        </w:rPr>
      </w:pPr>
    </w:p>
    <w:p w:rsidR="007D19A0" w:rsidRDefault="007D19A0" w:rsidP="00997ADB">
      <w:pPr>
        <w:jc w:val="both"/>
        <w:rPr>
          <w:lang w:val="sr-Cyrl-RS"/>
        </w:rPr>
      </w:pPr>
    </w:p>
    <w:p w:rsidR="007D19A0" w:rsidRDefault="007D19A0" w:rsidP="00997ADB">
      <w:pPr>
        <w:jc w:val="both"/>
        <w:rPr>
          <w:lang w:val="sr-Cyrl-RS"/>
        </w:rPr>
      </w:pPr>
    </w:p>
    <w:p w:rsidR="007D19A0" w:rsidRDefault="007D19A0" w:rsidP="00997ADB">
      <w:pPr>
        <w:jc w:val="both"/>
        <w:rPr>
          <w:lang w:val="sr-Cyrl-RS"/>
        </w:rPr>
      </w:pPr>
    </w:p>
    <w:p w:rsidR="00284631" w:rsidRDefault="00D604A3" w:rsidP="00997ADB">
      <w:pPr>
        <w:jc w:val="both"/>
        <w:rPr>
          <w:lang w:val="sr-Cyrl-RS"/>
        </w:rPr>
      </w:pPr>
      <w:r>
        <w:rPr>
          <w:lang w:val="sr-Cyrl-RS"/>
        </w:rPr>
        <w:t xml:space="preserve">9. </w:t>
      </w:r>
      <w:r w:rsidR="002858A9">
        <w:rPr>
          <w:lang w:val="sr-Cyrl-RS"/>
        </w:rPr>
        <w:t>Разматрање иницијативе за допуну Правилника о листи стручних, академских и научних назива</w:t>
      </w:r>
      <w:r w:rsidR="00284631" w:rsidRPr="00284631">
        <w:rPr>
          <w:lang w:val="sr-Cyrl-RS"/>
        </w:rPr>
        <w:t xml:space="preserve"> 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2707"/>
        <w:gridCol w:w="2979"/>
      </w:tblGrid>
      <w:tr w:rsidR="00C0540A" w:rsidRPr="00C0540A" w:rsidTr="0041693D">
        <w:trPr>
          <w:trHeight w:val="81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A" w:rsidRPr="00C0540A" w:rsidRDefault="00C0540A" w:rsidP="00C0540A">
            <w:pPr>
              <w:jc w:val="center"/>
              <w:rPr>
                <w:rFonts w:eastAsia="Calibri"/>
                <w:lang w:val="sr-Cyrl-RS"/>
              </w:rPr>
            </w:pPr>
          </w:p>
          <w:p w:rsidR="00C0540A" w:rsidRPr="00C0540A" w:rsidRDefault="00C0540A" w:rsidP="00C0540A">
            <w:pPr>
              <w:jc w:val="center"/>
              <w:rPr>
                <w:rFonts w:eastAsia="Calibri"/>
                <w:lang w:val="sr-Cyrl-RS"/>
              </w:rPr>
            </w:pPr>
          </w:p>
          <w:p w:rsidR="00C0540A" w:rsidRPr="00C0540A" w:rsidRDefault="00C0540A" w:rsidP="00C0540A">
            <w:pPr>
              <w:jc w:val="center"/>
              <w:rPr>
                <w:rFonts w:eastAsia="Calibri"/>
                <w:lang w:val="sr-Cyrl-RS"/>
              </w:rPr>
            </w:pPr>
            <w:r w:rsidRPr="00C0540A">
              <w:rPr>
                <w:rFonts w:eastAsia="Calibri"/>
                <w:lang w:val="sr-Cyrl-RS"/>
              </w:rPr>
              <w:t>Грађевински факултет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A" w:rsidRPr="00C0540A" w:rsidRDefault="00C0540A" w:rsidP="00C0540A">
            <w:pPr>
              <w:jc w:val="center"/>
              <w:rPr>
                <w:lang w:val="sr-Cyrl-RS"/>
              </w:rPr>
            </w:pPr>
            <w:r w:rsidRPr="00C0540A">
              <w:rPr>
                <w:lang w:val="sr-Cyrl-RS"/>
              </w:rPr>
              <w:t>Геоинформатика</w:t>
            </w:r>
          </w:p>
          <w:p w:rsidR="00C0540A" w:rsidRPr="00C0540A" w:rsidRDefault="00C0540A" w:rsidP="00C0540A">
            <w:pPr>
              <w:jc w:val="center"/>
              <w:rPr>
                <w:lang w:val="sr-Cyrl-RS"/>
              </w:rPr>
            </w:pPr>
            <w:r w:rsidRPr="00C0540A">
              <w:rPr>
                <w:lang w:val="sr-Cyrl-RS"/>
              </w:rPr>
              <w:t>ОАС, 180 ЕСПБ</w:t>
            </w:r>
          </w:p>
          <w:p w:rsidR="00C0540A" w:rsidRPr="00C0540A" w:rsidRDefault="00C0540A" w:rsidP="00C0540A">
            <w:pPr>
              <w:jc w:val="center"/>
              <w:rPr>
                <w:lang w:val="sr-Cyrl-RS"/>
              </w:rPr>
            </w:pPr>
          </w:p>
          <w:p w:rsidR="00C0540A" w:rsidRPr="00C0540A" w:rsidRDefault="00C0540A" w:rsidP="00C0540A">
            <w:pPr>
              <w:jc w:val="center"/>
              <w:rPr>
                <w:lang w:val="sr-Cyrl-RS"/>
              </w:rPr>
            </w:pPr>
            <w:r w:rsidRPr="00C0540A">
              <w:rPr>
                <w:lang w:val="sr-Cyrl-RS"/>
              </w:rPr>
              <w:t>Геоинформатика</w:t>
            </w:r>
          </w:p>
          <w:p w:rsidR="00C0540A" w:rsidRPr="00C0540A" w:rsidRDefault="00C0540A" w:rsidP="00C0540A">
            <w:pPr>
              <w:jc w:val="center"/>
              <w:rPr>
                <w:lang w:val="sr-Cyrl-RS"/>
              </w:rPr>
            </w:pPr>
            <w:r w:rsidRPr="00C0540A">
              <w:rPr>
                <w:lang w:val="sr-Cyrl-RS"/>
              </w:rPr>
              <w:t>МАС, 120 ЕСПБ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A" w:rsidRPr="00C0540A" w:rsidRDefault="00C0540A" w:rsidP="00C0540A">
            <w:pPr>
              <w:jc w:val="center"/>
              <w:rPr>
                <w:rFonts w:eastAsia="Calibri"/>
                <w:lang w:val="sr-Cyrl-RS"/>
              </w:rPr>
            </w:pPr>
            <w:r w:rsidRPr="00C0540A">
              <w:rPr>
                <w:rFonts w:eastAsia="Calibri"/>
                <w:lang w:val="sr-Cyrl-RS"/>
              </w:rPr>
              <w:t>инжењер геоинформатике</w:t>
            </w:r>
          </w:p>
          <w:p w:rsidR="00C0540A" w:rsidRPr="00C0540A" w:rsidRDefault="00C0540A" w:rsidP="00C0540A">
            <w:pPr>
              <w:rPr>
                <w:rFonts w:eastAsia="Calibri"/>
                <w:lang w:val="sr-Cyrl-RS"/>
              </w:rPr>
            </w:pPr>
          </w:p>
          <w:p w:rsidR="00C0540A" w:rsidRPr="00C0540A" w:rsidRDefault="00C0540A" w:rsidP="00C0540A">
            <w:pPr>
              <w:jc w:val="center"/>
              <w:rPr>
                <w:rFonts w:eastAsia="Calibri"/>
                <w:lang w:val="sr-Cyrl-RS"/>
              </w:rPr>
            </w:pPr>
          </w:p>
          <w:p w:rsidR="00C0540A" w:rsidRPr="00C0540A" w:rsidRDefault="00C0540A" w:rsidP="00C0540A">
            <w:pPr>
              <w:jc w:val="center"/>
              <w:rPr>
                <w:rFonts w:eastAsia="Calibri"/>
                <w:lang w:val="sr-Cyrl-RS"/>
              </w:rPr>
            </w:pPr>
            <w:r w:rsidRPr="00C0540A">
              <w:rPr>
                <w:rFonts w:eastAsia="Calibri"/>
                <w:lang w:val="sr-Cyrl-RS"/>
              </w:rPr>
              <w:t>мастер инжењер геоинформатике</w:t>
            </w:r>
          </w:p>
        </w:tc>
      </w:tr>
      <w:tr w:rsidR="00C0540A" w:rsidRPr="00C0540A" w:rsidTr="0041693D">
        <w:trPr>
          <w:trHeight w:val="81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A" w:rsidRPr="00C0540A" w:rsidRDefault="00C0540A" w:rsidP="00C0540A">
            <w:pPr>
              <w:jc w:val="center"/>
              <w:rPr>
                <w:rFonts w:eastAsia="Calibri"/>
              </w:rPr>
            </w:pPr>
          </w:p>
          <w:p w:rsidR="00C0540A" w:rsidRPr="00C0540A" w:rsidRDefault="00C0540A" w:rsidP="00C0540A">
            <w:pPr>
              <w:jc w:val="center"/>
              <w:rPr>
                <w:rFonts w:eastAsia="Calibri"/>
                <w:lang w:val="sr-Cyrl-RS"/>
              </w:rPr>
            </w:pPr>
            <w:r w:rsidRPr="00C0540A">
              <w:rPr>
                <w:rFonts w:eastAsia="Calibri"/>
              </w:rPr>
              <w:t>M</w:t>
            </w:r>
            <w:r w:rsidRPr="00C0540A">
              <w:rPr>
                <w:rFonts w:eastAsia="Calibri"/>
                <w:lang w:val="sr-Cyrl-RS"/>
              </w:rPr>
              <w:t>едицински факултет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A" w:rsidRPr="00C0540A" w:rsidRDefault="00C0540A" w:rsidP="00C0540A">
            <w:pPr>
              <w:jc w:val="center"/>
              <w:rPr>
                <w:lang w:val="sr-Cyrl-RS"/>
              </w:rPr>
            </w:pPr>
            <w:r w:rsidRPr="00C0540A">
              <w:rPr>
                <w:lang w:val="sr-Cyrl-RS"/>
              </w:rPr>
              <w:t>Радијациони терапеут</w:t>
            </w:r>
          </w:p>
          <w:p w:rsidR="00C0540A" w:rsidRPr="00C0540A" w:rsidRDefault="00C0540A" w:rsidP="00C0540A">
            <w:pPr>
              <w:jc w:val="center"/>
              <w:rPr>
                <w:lang w:val="sr-Cyrl-RS"/>
              </w:rPr>
            </w:pPr>
            <w:r w:rsidRPr="00C0540A">
              <w:rPr>
                <w:lang w:val="sr-Cyrl-RS"/>
              </w:rPr>
              <w:t>МСС, 120 ЕСПБ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A" w:rsidRPr="00C0540A" w:rsidRDefault="00C0540A" w:rsidP="00C0540A">
            <w:pPr>
              <w:jc w:val="center"/>
              <w:rPr>
                <w:rFonts w:eastAsia="Calibri"/>
                <w:lang w:val="sr-Cyrl-RS"/>
              </w:rPr>
            </w:pPr>
            <w:r w:rsidRPr="00C0540A">
              <w:rPr>
                <w:rFonts w:eastAsia="Calibri"/>
                <w:lang w:val="sr-Cyrl-RS"/>
              </w:rPr>
              <w:t>струковни</w:t>
            </w:r>
            <w:r w:rsidR="00F94876">
              <w:rPr>
                <w:rFonts w:eastAsia="Calibri"/>
                <w:lang w:val="sr-Cyrl-RS"/>
              </w:rPr>
              <w:t xml:space="preserve"> </w:t>
            </w:r>
            <w:r w:rsidR="00F94876" w:rsidRPr="00C0540A">
              <w:rPr>
                <w:rFonts w:eastAsia="Calibri"/>
                <w:lang w:val="sr-Cyrl-RS"/>
              </w:rPr>
              <w:t>мастер</w:t>
            </w:r>
            <w:r w:rsidRPr="00C0540A">
              <w:rPr>
                <w:rFonts w:eastAsia="Calibri"/>
                <w:lang w:val="sr-Cyrl-RS"/>
              </w:rPr>
              <w:t xml:space="preserve"> радијациони терапеут</w:t>
            </w:r>
          </w:p>
        </w:tc>
      </w:tr>
    </w:tbl>
    <w:p w:rsidR="00C0540A" w:rsidRPr="00C0540A" w:rsidRDefault="00C0540A" w:rsidP="00C0540A">
      <w:pPr>
        <w:spacing w:after="160" w:line="259" w:lineRule="auto"/>
        <w:rPr>
          <w:rFonts w:ascii="Calibri" w:eastAsia="Calibri" w:hAnsi="Calibri"/>
          <w:sz w:val="22"/>
          <w:szCs w:val="22"/>
          <w:lang w:val="en-GB"/>
        </w:rPr>
      </w:pPr>
    </w:p>
    <w:p w:rsidR="00B24D41" w:rsidRDefault="00D604A3" w:rsidP="00D604A3">
      <w:pPr>
        <w:jc w:val="both"/>
        <w:rPr>
          <w:lang w:val="sr-Cyrl-RS"/>
        </w:rPr>
      </w:pPr>
      <w:r>
        <w:rPr>
          <w:lang w:val="sr-Cyrl-RS"/>
        </w:rPr>
        <w:t>10</w:t>
      </w:r>
      <w:r w:rsidR="00B24D41" w:rsidRPr="00284631">
        <w:rPr>
          <w:lang w:val="sr-Cyrl-RS"/>
        </w:rPr>
        <w:t xml:space="preserve">. </w:t>
      </w:r>
      <w:r>
        <w:rPr>
          <w:lang w:val="sr-Cyrl-RS"/>
        </w:rPr>
        <w:t>Разматрање предлога за допуну листе часописа који ће се вредновати у процесу избора у звање наставника</w:t>
      </w:r>
    </w:p>
    <w:p w:rsidR="00F94876" w:rsidRDefault="00F94876" w:rsidP="00D604A3">
      <w:pPr>
        <w:jc w:val="both"/>
        <w:rPr>
          <w:lang w:val="sr-Cyrl-RS"/>
        </w:rPr>
      </w:pPr>
    </w:p>
    <w:p w:rsidR="00F94876" w:rsidRDefault="00F94876" w:rsidP="00C505AB">
      <w:pPr>
        <w:jc w:val="both"/>
        <w:rPr>
          <w:color w:val="000000"/>
          <w:lang w:val="sr-Cyrl-CS"/>
        </w:rPr>
      </w:pPr>
      <w:r>
        <w:rPr>
          <w:lang w:val="sr-Cyrl-RS"/>
        </w:rPr>
        <w:t xml:space="preserve">11. </w:t>
      </w:r>
      <w:r w:rsidRPr="00F94876">
        <w:rPr>
          <w:color w:val="000000"/>
          <w:lang w:val="sr-Cyrl-CS"/>
        </w:rPr>
        <w:t>Доношење</w:t>
      </w:r>
      <w:r w:rsidR="00BF56B6">
        <w:rPr>
          <w:color w:val="000000"/>
          <w:lang w:val="sr-Cyrl-CS"/>
        </w:rPr>
        <w:t xml:space="preserve"> </w:t>
      </w:r>
      <w:r w:rsidR="00BF56B6">
        <w:rPr>
          <w:color w:val="000000"/>
          <w:lang w:val="sr-Cyrl-RS"/>
        </w:rPr>
        <w:t xml:space="preserve">Одлуке </w:t>
      </w:r>
      <w:r w:rsidR="00C505AB">
        <w:rPr>
          <w:color w:val="000000"/>
          <w:lang w:val="sr-Cyrl-CS"/>
        </w:rPr>
        <w:t xml:space="preserve">о допуни </w:t>
      </w:r>
      <w:r w:rsidRPr="00F94876">
        <w:rPr>
          <w:color w:val="000000"/>
          <w:lang w:val="sr-Cyrl-CS"/>
        </w:rPr>
        <w:t xml:space="preserve"> Одлуке о броју студената који се уписује на студијске програме  за школску 2020/2021. годину</w:t>
      </w:r>
    </w:p>
    <w:p w:rsidR="00BF56B6" w:rsidRPr="00BF56B6" w:rsidRDefault="00BF56B6" w:rsidP="00C505AB">
      <w:pPr>
        <w:jc w:val="both"/>
        <w:rPr>
          <w:rFonts w:ascii="Calibri" w:hAnsi="Calibri" w:cs="Calibri"/>
          <w:color w:val="000000"/>
          <w:lang w:val="sr-Cyrl-RS"/>
        </w:rPr>
      </w:pPr>
      <w:bookmarkStart w:id="1" w:name="_GoBack"/>
      <w:bookmarkEnd w:id="1"/>
    </w:p>
    <w:p w:rsidR="00D165C7" w:rsidRDefault="00D604A3" w:rsidP="00B24D41">
      <w:pPr>
        <w:jc w:val="both"/>
        <w:rPr>
          <w:lang w:val="sr-Cyrl-RS"/>
        </w:rPr>
      </w:pPr>
      <w:r>
        <w:rPr>
          <w:lang w:val="sr-Cyrl-RS"/>
        </w:rPr>
        <w:t>1</w:t>
      </w:r>
      <w:r w:rsidR="00C505AB">
        <w:rPr>
          <w:lang w:val="sr-Cyrl-RS"/>
        </w:rPr>
        <w:t>2</w:t>
      </w:r>
      <w:r>
        <w:rPr>
          <w:lang w:val="sr-Cyrl-RS"/>
        </w:rPr>
        <w:t xml:space="preserve">. Правилник </w:t>
      </w:r>
      <w:r w:rsidR="00F06CB9">
        <w:rPr>
          <w:lang w:val="sr-Cyrl-RS"/>
        </w:rPr>
        <w:t>о изменама Правилника о докторским студијама на Универзитету у Београду</w:t>
      </w:r>
      <w:r w:rsidR="00E148D8">
        <w:rPr>
          <w:lang w:val="sr-Cyrl-RS"/>
        </w:rPr>
        <w:t xml:space="preserve"> </w:t>
      </w:r>
    </w:p>
    <w:p w:rsidR="00C505AB" w:rsidRPr="00E148D8" w:rsidRDefault="00C505AB" w:rsidP="00B24D41">
      <w:pPr>
        <w:jc w:val="both"/>
        <w:rPr>
          <w:b/>
          <w:lang w:val="sr-Cyrl-RS"/>
        </w:rPr>
      </w:pPr>
    </w:p>
    <w:p w:rsidR="00F06CB9" w:rsidRPr="00E148D8" w:rsidRDefault="00F06CB9" w:rsidP="00F06CB9">
      <w:pPr>
        <w:pStyle w:val="NormalWeb"/>
        <w:rPr>
          <w:b/>
          <w:lang w:val="sr-Cyrl-RS"/>
        </w:rPr>
      </w:pPr>
      <w:r w:rsidRPr="00F06CB9">
        <w:rPr>
          <w:lang w:val="sr-Cyrl-RS"/>
        </w:rPr>
        <w:t xml:space="preserve">13.  </w:t>
      </w:r>
      <w:hyperlink r:id="rId8" w:tgtFrame="_blank" w:history="1">
        <w:proofErr w:type="spellStart"/>
        <w:r w:rsidRPr="00F06CB9">
          <w:t>Правилник</w:t>
        </w:r>
        <w:proofErr w:type="spellEnd"/>
        <w:r w:rsidRPr="00F06CB9">
          <w:t xml:space="preserve"> о </w:t>
        </w:r>
        <w:proofErr w:type="spellStart"/>
        <w:r w:rsidRPr="00F06CB9">
          <w:t>измени</w:t>
        </w:r>
        <w:proofErr w:type="spellEnd"/>
        <w:r w:rsidRPr="00F06CB9">
          <w:t xml:space="preserve"> </w:t>
        </w:r>
        <w:proofErr w:type="spellStart"/>
        <w:r w:rsidRPr="00F06CB9">
          <w:t>Правилника</w:t>
        </w:r>
        <w:proofErr w:type="spellEnd"/>
        <w:r w:rsidRPr="00F06CB9">
          <w:t xml:space="preserve"> о </w:t>
        </w:r>
        <w:proofErr w:type="spellStart"/>
        <w:r w:rsidRPr="00F06CB9">
          <w:t>већима</w:t>
        </w:r>
        <w:proofErr w:type="spellEnd"/>
        <w:r w:rsidRPr="00F06CB9">
          <w:t xml:space="preserve"> </w:t>
        </w:r>
        <w:proofErr w:type="spellStart"/>
        <w:r w:rsidRPr="00F06CB9">
          <w:t>научних</w:t>
        </w:r>
        <w:proofErr w:type="spellEnd"/>
        <w:r w:rsidRPr="00F06CB9">
          <w:t xml:space="preserve"> </w:t>
        </w:r>
        <w:proofErr w:type="spellStart"/>
        <w:r w:rsidRPr="00F06CB9">
          <w:t>области</w:t>
        </w:r>
        <w:proofErr w:type="spellEnd"/>
        <w:r w:rsidRPr="00F06CB9">
          <w:t xml:space="preserve"> </w:t>
        </w:r>
        <w:proofErr w:type="spellStart"/>
        <w:r w:rsidRPr="00F06CB9">
          <w:t>на</w:t>
        </w:r>
        <w:proofErr w:type="spellEnd"/>
        <w:r w:rsidRPr="00F06CB9">
          <w:t xml:space="preserve"> </w:t>
        </w:r>
        <w:proofErr w:type="spellStart"/>
        <w:r w:rsidRPr="00F06CB9">
          <w:t>Универзитету</w:t>
        </w:r>
        <w:proofErr w:type="spellEnd"/>
        <w:r w:rsidRPr="00F06CB9">
          <w:t xml:space="preserve"> у </w:t>
        </w:r>
        <w:proofErr w:type="spellStart"/>
        <w:r w:rsidRPr="00F06CB9">
          <w:t>Београду</w:t>
        </w:r>
        <w:proofErr w:type="spellEnd"/>
      </w:hyperlink>
      <w:r w:rsidR="00E148D8">
        <w:rPr>
          <w:lang w:val="sr-Cyrl-RS"/>
        </w:rPr>
        <w:t xml:space="preserve"> </w:t>
      </w:r>
    </w:p>
    <w:p w:rsidR="00F06CB9" w:rsidRDefault="00F06CB9" w:rsidP="00F06CB9">
      <w:pPr>
        <w:pStyle w:val="NormalWeb"/>
        <w:rPr>
          <w:lang w:val="sr-Cyrl-RS"/>
        </w:rPr>
      </w:pPr>
    </w:p>
    <w:p w:rsidR="00072E78" w:rsidRPr="00072E78" w:rsidRDefault="00072E78" w:rsidP="00072E78">
      <w:pPr>
        <w:jc w:val="both"/>
        <w:rPr>
          <w:rFonts w:eastAsia="Calibri"/>
          <w:lang w:val="ru-RU"/>
        </w:rPr>
      </w:pPr>
      <w:r w:rsidRPr="00072E78">
        <w:rPr>
          <w:lang w:val="sr-Cyrl-RS"/>
        </w:rPr>
        <w:t xml:space="preserve">14. </w:t>
      </w:r>
      <w:r>
        <w:rPr>
          <w:lang w:val="sr-Cyrl-RS"/>
        </w:rPr>
        <w:t>П</w:t>
      </w:r>
      <w:r w:rsidRPr="00072E78">
        <w:rPr>
          <w:rFonts w:eastAsia="Calibri"/>
          <w:lang w:val="ru-RU"/>
        </w:rPr>
        <w:t>равилник</w:t>
      </w:r>
      <w:r>
        <w:rPr>
          <w:rFonts w:eastAsia="Calibri"/>
          <w:lang w:val="ru-RU"/>
        </w:rPr>
        <w:t xml:space="preserve"> </w:t>
      </w:r>
      <w:r w:rsidRPr="00072E78">
        <w:rPr>
          <w:rFonts w:eastAsia="Calibri"/>
          <w:lang w:val="sr-Cyrl-CS"/>
        </w:rPr>
        <w:t>о допун</w:t>
      </w:r>
      <w:r w:rsidRPr="00072E78">
        <w:rPr>
          <w:rFonts w:eastAsia="Calibri"/>
          <w:lang w:val="sr-Cyrl-RS"/>
        </w:rPr>
        <w:t>и</w:t>
      </w:r>
      <w:r w:rsidRPr="00072E7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П</w:t>
      </w:r>
      <w:r w:rsidRPr="00072E78">
        <w:rPr>
          <w:rFonts w:eastAsia="Calibri"/>
          <w:lang w:val="ru-RU"/>
        </w:rPr>
        <w:t xml:space="preserve">равилника о раду етичких комисија и </w:t>
      </w:r>
      <w:r w:rsidR="00C505AB">
        <w:rPr>
          <w:rFonts w:eastAsia="Calibri"/>
          <w:lang w:val="ru-RU"/>
        </w:rPr>
        <w:t>О</w:t>
      </w:r>
      <w:r w:rsidRPr="00072E78">
        <w:rPr>
          <w:rFonts w:eastAsia="Calibri"/>
          <w:lang w:val="ru-RU"/>
        </w:rPr>
        <w:t xml:space="preserve">дбора за професионалну етику </w:t>
      </w:r>
      <w:r>
        <w:rPr>
          <w:rFonts w:eastAsia="Calibri"/>
          <w:lang w:val="ru-RU"/>
        </w:rPr>
        <w:t>У</w:t>
      </w:r>
      <w:r w:rsidRPr="00072E78">
        <w:rPr>
          <w:rFonts w:eastAsia="Calibri"/>
          <w:lang w:val="sr-Cyrl-RS"/>
        </w:rPr>
        <w:t xml:space="preserve">ниверзитета у </w:t>
      </w:r>
      <w:r>
        <w:rPr>
          <w:rFonts w:eastAsia="Calibri"/>
          <w:lang w:val="sr-Cyrl-RS"/>
        </w:rPr>
        <w:t>Б</w:t>
      </w:r>
      <w:r w:rsidRPr="00072E78">
        <w:rPr>
          <w:rFonts w:eastAsia="Calibri"/>
          <w:lang w:val="sr-Cyrl-RS"/>
        </w:rPr>
        <w:t>еограду</w:t>
      </w:r>
    </w:p>
    <w:p w:rsidR="00072E78" w:rsidRPr="00072E78" w:rsidRDefault="00072E78" w:rsidP="00072E78">
      <w:pPr>
        <w:spacing w:line="252" w:lineRule="auto"/>
        <w:contextualSpacing/>
        <w:jc w:val="center"/>
        <w:rPr>
          <w:rFonts w:eastAsia="Calibri"/>
          <w:sz w:val="22"/>
          <w:szCs w:val="22"/>
          <w:lang w:val="sr-Cyrl-CS"/>
        </w:rPr>
      </w:pPr>
    </w:p>
    <w:p w:rsidR="00F06CB9" w:rsidRDefault="00F06CB9" w:rsidP="00F06CB9">
      <w:pPr>
        <w:pStyle w:val="NormalWeb"/>
        <w:jc w:val="both"/>
        <w:rPr>
          <w:color w:val="000000"/>
          <w:lang w:val="sr-Cyrl-RS"/>
        </w:rPr>
      </w:pPr>
      <w:r>
        <w:rPr>
          <w:lang w:val="sr-Cyrl-RS"/>
        </w:rPr>
        <w:t>15. И</w:t>
      </w:r>
      <w:proofErr w:type="spellStart"/>
      <w:r w:rsidRPr="00F06CB9">
        <w:rPr>
          <w:color w:val="000000"/>
        </w:rPr>
        <w:t>меновање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чланова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Одбора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за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обезбеђење</w:t>
      </w:r>
      <w:proofErr w:type="spellEnd"/>
      <w:r w:rsidRPr="00F06CB9">
        <w:rPr>
          <w:color w:val="000000"/>
        </w:rPr>
        <w:t xml:space="preserve"> и </w:t>
      </w:r>
      <w:proofErr w:type="spellStart"/>
      <w:r w:rsidRPr="00F06CB9">
        <w:rPr>
          <w:color w:val="000000"/>
        </w:rPr>
        <w:t>унапређење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квалитета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из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реда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студентских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представника</w:t>
      </w:r>
      <w:proofErr w:type="spellEnd"/>
      <w:r w:rsidRPr="00F06CB9">
        <w:rPr>
          <w:color w:val="000000"/>
        </w:rPr>
        <w:t xml:space="preserve"> у </w:t>
      </w:r>
      <w:proofErr w:type="spellStart"/>
      <w:r w:rsidRPr="00F06CB9">
        <w:rPr>
          <w:color w:val="000000"/>
        </w:rPr>
        <w:t>Сенату</w:t>
      </w:r>
      <w:proofErr w:type="spellEnd"/>
      <w:r w:rsidRPr="00F06CB9">
        <w:rPr>
          <w:color w:val="000000"/>
        </w:rPr>
        <w:t xml:space="preserve"> </w:t>
      </w:r>
    </w:p>
    <w:p w:rsidR="00F06CB9" w:rsidRDefault="00F06CB9" w:rsidP="00F06CB9">
      <w:pPr>
        <w:pStyle w:val="NormalWeb"/>
        <w:jc w:val="both"/>
        <w:rPr>
          <w:color w:val="000000"/>
          <w:lang w:val="sr-Cyrl-RS"/>
        </w:rPr>
      </w:pPr>
    </w:p>
    <w:p w:rsidR="00F06CB9" w:rsidRPr="00F06CB9" w:rsidRDefault="00F06CB9" w:rsidP="00F06CB9">
      <w:pPr>
        <w:pStyle w:val="NormalWeb"/>
        <w:jc w:val="both"/>
        <w:rPr>
          <w:lang w:val="sr-Cyrl-RS"/>
        </w:rPr>
      </w:pPr>
      <w:r>
        <w:rPr>
          <w:color w:val="000000"/>
          <w:lang w:val="sr-Cyrl-RS"/>
        </w:rPr>
        <w:t xml:space="preserve">16. Именовање чланова </w:t>
      </w:r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Комисије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за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самовредновање</w:t>
      </w:r>
      <w:proofErr w:type="spellEnd"/>
      <w:r w:rsidRPr="00F06CB9">
        <w:rPr>
          <w:color w:val="000000"/>
        </w:rPr>
        <w:t xml:space="preserve"> </w:t>
      </w:r>
      <w:proofErr w:type="spellStart"/>
      <w:r w:rsidRPr="00F06CB9">
        <w:rPr>
          <w:color w:val="000000"/>
        </w:rPr>
        <w:t>Универзитета</w:t>
      </w:r>
      <w:proofErr w:type="spellEnd"/>
      <w:r w:rsidRPr="00F06CB9">
        <w:rPr>
          <w:color w:val="000000"/>
        </w:rPr>
        <w:t xml:space="preserve"> у </w:t>
      </w:r>
      <w:proofErr w:type="spellStart"/>
      <w:r w:rsidRPr="00F06CB9">
        <w:rPr>
          <w:color w:val="000000"/>
        </w:rPr>
        <w:t>Београду</w:t>
      </w:r>
      <w:proofErr w:type="spellEnd"/>
      <w:r>
        <w:rPr>
          <w:color w:val="00000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6CB9" w:rsidRDefault="00F06CB9" w:rsidP="00B24D41">
      <w:pPr>
        <w:jc w:val="both"/>
        <w:rPr>
          <w:lang w:val="sr-Cyrl-RS"/>
        </w:rPr>
      </w:pPr>
    </w:p>
    <w:p w:rsidR="00753C9E" w:rsidRDefault="00D165C7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C0540A">
        <w:rPr>
          <w:lang w:val="sr-Cyrl-CS"/>
        </w:rPr>
        <w:t>7</w:t>
      </w:r>
      <w:r w:rsidR="001950FD" w:rsidRPr="001950FD">
        <w:rPr>
          <w:lang w:val="sr-Cyrl-CS"/>
        </w:rPr>
        <w:t>. Саопштења</w:t>
      </w:r>
    </w:p>
    <w:p w:rsidR="004130C9" w:rsidRDefault="004130C9" w:rsidP="001950FD">
      <w:pPr>
        <w:contextualSpacing/>
        <w:jc w:val="both"/>
        <w:rPr>
          <w:lang w:val="sr-Cyrl-CS"/>
        </w:rPr>
      </w:pPr>
    </w:p>
    <w:p w:rsidR="00921234" w:rsidRDefault="00D165C7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C0540A">
        <w:rPr>
          <w:lang w:val="sr-Cyrl-CS"/>
        </w:rPr>
        <w:t>8</w:t>
      </w:r>
      <w:r w:rsidR="00921234">
        <w:rPr>
          <w:lang w:val="sr-Cyrl-CS"/>
        </w:rPr>
        <w:t>. Текућа питања</w:t>
      </w:r>
    </w:p>
    <w:p w:rsidR="001950FD" w:rsidRDefault="001950F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284631">
        <w:rPr>
          <w:lang w:val="sr-Cyrl-RS"/>
        </w:rPr>
        <w:t>:</w:t>
      </w:r>
      <w:r w:rsidRPr="001950FD">
        <w:rPr>
          <w:lang w:val="sr-Cyrl-CS"/>
        </w:rPr>
        <w:t xml:space="preserve"> </w:t>
      </w:r>
      <w:hyperlink r:id="rId9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284631" w:rsidRDefault="00683470" w:rsidP="001950FD">
      <w:pPr>
        <w:rPr>
          <w:lang w:val="sr-Cyrl-R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Pr="001950FD" w:rsidRDefault="001950FD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Pr="00857029" w:rsidRDefault="001950FD">
      <w:pPr>
        <w:pStyle w:val="Vlada1l"/>
        <w:jc w:val="left"/>
        <w:rPr>
          <w:szCs w:val="24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sectPr w:rsidR="00857029" w:rsidRPr="00857029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69B5"/>
    <w:rsid w:val="000159CB"/>
    <w:rsid w:val="00024123"/>
    <w:rsid w:val="00024B30"/>
    <w:rsid w:val="00026246"/>
    <w:rsid w:val="000326A6"/>
    <w:rsid w:val="0004286A"/>
    <w:rsid w:val="0005639A"/>
    <w:rsid w:val="000571C7"/>
    <w:rsid w:val="00072E78"/>
    <w:rsid w:val="0008571B"/>
    <w:rsid w:val="000A4A3A"/>
    <w:rsid w:val="000B61DB"/>
    <w:rsid w:val="000C0B1E"/>
    <w:rsid w:val="000C525B"/>
    <w:rsid w:val="000D33D2"/>
    <w:rsid w:val="000D3666"/>
    <w:rsid w:val="000E1DC3"/>
    <w:rsid w:val="000F0314"/>
    <w:rsid w:val="000F7459"/>
    <w:rsid w:val="00122D0A"/>
    <w:rsid w:val="00131B4F"/>
    <w:rsid w:val="00135FC8"/>
    <w:rsid w:val="0013764B"/>
    <w:rsid w:val="001507DC"/>
    <w:rsid w:val="00156F04"/>
    <w:rsid w:val="00160BAE"/>
    <w:rsid w:val="00160F96"/>
    <w:rsid w:val="00166DFB"/>
    <w:rsid w:val="00182B86"/>
    <w:rsid w:val="00185837"/>
    <w:rsid w:val="00192B0F"/>
    <w:rsid w:val="001950FD"/>
    <w:rsid w:val="00197AB1"/>
    <w:rsid w:val="001A5FAD"/>
    <w:rsid w:val="001A6224"/>
    <w:rsid w:val="001B6AC9"/>
    <w:rsid w:val="001C0A12"/>
    <w:rsid w:val="001C3A06"/>
    <w:rsid w:val="001D608A"/>
    <w:rsid w:val="001E3220"/>
    <w:rsid w:val="001E4031"/>
    <w:rsid w:val="001F4FAD"/>
    <w:rsid w:val="00201D77"/>
    <w:rsid w:val="002060EF"/>
    <w:rsid w:val="0020653A"/>
    <w:rsid w:val="00217653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704B"/>
    <w:rsid w:val="002B7F37"/>
    <w:rsid w:val="002C2E55"/>
    <w:rsid w:val="002E03A7"/>
    <w:rsid w:val="00304A0A"/>
    <w:rsid w:val="003137DE"/>
    <w:rsid w:val="003337D0"/>
    <w:rsid w:val="00336308"/>
    <w:rsid w:val="00371762"/>
    <w:rsid w:val="00383929"/>
    <w:rsid w:val="003859AB"/>
    <w:rsid w:val="00393904"/>
    <w:rsid w:val="0039670F"/>
    <w:rsid w:val="003A52CE"/>
    <w:rsid w:val="003B22EF"/>
    <w:rsid w:val="003B5457"/>
    <w:rsid w:val="003C2659"/>
    <w:rsid w:val="003E4F93"/>
    <w:rsid w:val="003F3A0D"/>
    <w:rsid w:val="003F3E04"/>
    <w:rsid w:val="00403754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4E26FD"/>
    <w:rsid w:val="005051A4"/>
    <w:rsid w:val="00512801"/>
    <w:rsid w:val="00522811"/>
    <w:rsid w:val="005347A3"/>
    <w:rsid w:val="0054644C"/>
    <w:rsid w:val="005518AF"/>
    <w:rsid w:val="005667C8"/>
    <w:rsid w:val="005710D6"/>
    <w:rsid w:val="005751D6"/>
    <w:rsid w:val="00581EDA"/>
    <w:rsid w:val="00592A6C"/>
    <w:rsid w:val="00595502"/>
    <w:rsid w:val="005B5318"/>
    <w:rsid w:val="005C394E"/>
    <w:rsid w:val="005D12E8"/>
    <w:rsid w:val="005D295E"/>
    <w:rsid w:val="005E5B06"/>
    <w:rsid w:val="005F3EFB"/>
    <w:rsid w:val="005F6197"/>
    <w:rsid w:val="0060022E"/>
    <w:rsid w:val="00602A5E"/>
    <w:rsid w:val="0060403D"/>
    <w:rsid w:val="00651A4E"/>
    <w:rsid w:val="006558AA"/>
    <w:rsid w:val="006562C8"/>
    <w:rsid w:val="00680FF9"/>
    <w:rsid w:val="00683470"/>
    <w:rsid w:val="006924DB"/>
    <w:rsid w:val="006943A1"/>
    <w:rsid w:val="006A410B"/>
    <w:rsid w:val="006B4A21"/>
    <w:rsid w:val="006D3081"/>
    <w:rsid w:val="006E10ED"/>
    <w:rsid w:val="006F7D5D"/>
    <w:rsid w:val="00701CCE"/>
    <w:rsid w:val="00702B64"/>
    <w:rsid w:val="0070598A"/>
    <w:rsid w:val="007112AC"/>
    <w:rsid w:val="00714BF2"/>
    <w:rsid w:val="007208F2"/>
    <w:rsid w:val="0074012C"/>
    <w:rsid w:val="00743883"/>
    <w:rsid w:val="0075236A"/>
    <w:rsid w:val="00753C9E"/>
    <w:rsid w:val="00754EF7"/>
    <w:rsid w:val="00766C87"/>
    <w:rsid w:val="007679E7"/>
    <w:rsid w:val="00787A4A"/>
    <w:rsid w:val="007A3AB7"/>
    <w:rsid w:val="007A7F26"/>
    <w:rsid w:val="007B47B8"/>
    <w:rsid w:val="007B720A"/>
    <w:rsid w:val="007B722B"/>
    <w:rsid w:val="007C65C2"/>
    <w:rsid w:val="007D07C2"/>
    <w:rsid w:val="007D19A0"/>
    <w:rsid w:val="007D3385"/>
    <w:rsid w:val="007D396F"/>
    <w:rsid w:val="007D494E"/>
    <w:rsid w:val="007E2515"/>
    <w:rsid w:val="007E74F5"/>
    <w:rsid w:val="00803481"/>
    <w:rsid w:val="008070DC"/>
    <w:rsid w:val="008377DE"/>
    <w:rsid w:val="00851DCD"/>
    <w:rsid w:val="00857029"/>
    <w:rsid w:val="00857607"/>
    <w:rsid w:val="00861D7D"/>
    <w:rsid w:val="0086444F"/>
    <w:rsid w:val="00867E53"/>
    <w:rsid w:val="00875ED9"/>
    <w:rsid w:val="0088293F"/>
    <w:rsid w:val="00883407"/>
    <w:rsid w:val="0088797C"/>
    <w:rsid w:val="008B5805"/>
    <w:rsid w:val="008D0E79"/>
    <w:rsid w:val="008D2780"/>
    <w:rsid w:val="008D2E64"/>
    <w:rsid w:val="008D56F5"/>
    <w:rsid w:val="008F1B22"/>
    <w:rsid w:val="00912250"/>
    <w:rsid w:val="0091559E"/>
    <w:rsid w:val="00915F4E"/>
    <w:rsid w:val="00921234"/>
    <w:rsid w:val="00926862"/>
    <w:rsid w:val="00937B7C"/>
    <w:rsid w:val="00946093"/>
    <w:rsid w:val="009524AF"/>
    <w:rsid w:val="00956D23"/>
    <w:rsid w:val="009610C5"/>
    <w:rsid w:val="00972750"/>
    <w:rsid w:val="0098551B"/>
    <w:rsid w:val="00997ADB"/>
    <w:rsid w:val="009B1CF5"/>
    <w:rsid w:val="009C2F30"/>
    <w:rsid w:val="009C3935"/>
    <w:rsid w:val="009C6D67"/>
    <w:rsid w:val="009D2D7A"/>
    <w:rsid w:val="009E0DB2"/>
    <w:rsid w:val="00A04422"/>
    <w:rsid w:val="00A10DFE"/>
    <w:rsid w:val="00A235EF"/>
    <w:rsid w:val="00A24A80"/>
    <w:rsid w:val="00A33C94"/>
    <w:rsid w:val="00A35EB4"/>
    <w:rsid w:val="00A446E4"/>
    <w:rsid w:val="00A45BF8"/>
    <w:rsid w:val="00A54D20"/>
    <w:rsid w:val="00A6378B"/>
    <w:rsid w:val="00A66B99"/>
    <w:rsid w:val="00A736AF"/>
    <w:rsid w:val="00A76022"/>
    <w:rsid w:val="00A9625D"/>
    <w:rsid w:val="00A972C4"/>
    <w:rsid w:val="00AB117C"/>
    <w:rsid w:val="00AC0043"/>
    <w:rsid w:val="00AC1489"/>
    <w:rsid w:val="00AC1BE7"/>
    <w:rsid w:val="00AC3523"/>
    <w:rsid w:val="00AC597A"/>
    <w:rsid w:val="00AF7253"/>
    <w:rsid w:val="00B03D45"/>
    <w:rsid w:val="00B24D41"/>
    <w:rsid w:val="00B56B08"/>
    <w:rsid w:val="00B7194A"/>
    <w:rsid w:val="00B82EBB"/>
    <w:rsid w:val="00B90098"/>
    <w:rsid w:val="00BA2B9D"/>
    <w:rsid w:val="00BA6295"/>
    <w:rsid w:val="00BB56C1"/>
    <w:rsid w:val="00BB60CF"/>
    <w:rsid w:val="00BC0465"/>
    <w:rsid w:val="00BC78CB"/>
    <w:rsid w:val="00BF56B6"/>
    <w:rsid w:val="00C011AA"/>
    <w:rsid w:val="00C023FD"/>
    <w:rsid w:val="00C0540A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5171"/>
    <w:rsid w:val="00C75BC7"/>
    <w:rsid w:val="00C771E7"/>
    <w:rsid w:val="00C870E6"/>
    <w:rsid w:val="00CB504D"/>
    <w:rsid w:val="00CB68CF"/>
    <w:rsid w:val="00CC45D5"/>
    <w:rsid w:val="00CC67BB"/>
    <w:rsid w:val="00CE4000"/>
    <w:rsid w:val="00CF24B4"/>
    <w:rsid w:val="00D03DCE"/>
    <w:rsid w:val="00D048DC"/>
    <w:rsid w:val="00D105A5"/>
    <w:rsid w:val="00D10F53"/>
    <w:rsid w:val="00D165C7"/>
    <w:rsid w:val="00D36B3B"/>
    <w:rsid w:val="00D37153"/>
    <w:rsid w:val="00D504AE"/>
    <w:rsid w:val="00D509B7"/>
    <w:rsid w:val="00D604A3"/>
    <w:rsid w:val="00D63640"/>
    <w:rsid w:val="00D746CC"/>
    <w:rsid w:val="00D74FB0"/>
    <w:rsid w:val="00D76224"/>
    <w:rsid w:val="00D83195"/>
    <w:rsid w:val="00DA47A4"/>
    <w:rsid w:val="00DA6EBC"/>
    <w:rsid w:val="00DC0E2F"/>
    <w:rsid w:val="00DD131F"/>
    <w:rsid w:val="00DD60BA"/>
    <w:rsid w:val="00DE24DF"/>
    <w:rsid w:val="00DF6013"/>
    <w:rsid w:val="00DF6229"/>
    <w:rsid w:val="00DF65FC"/>
    <w:rsid w:val="00E0246C"/>
    <w:rsid w:val="00E148D8"/>
    <w:rsid w:val="00E15FC5"/>
    <w:rsid w:val="00E26F5F"/>
    <w:rsid w:val="00E41FDF"/>
    <w:rsid w:val="00E429C2"/>
    <w:rsid w:val="00E44C6F"/>
    <w:rsid w:val="00E50C20"/>
    <w:rsid w:val="00E56E67"/>
    <w:rsid w:val="00E65055"/>
    <w:rsid w:val="00E70865"/>
    <w:rsid w:val="00E7286C"/>
    <w:rsid w:val="00E937E1"/>
    <w:rsid w:val="00EB55DE"/>
    <w:rsid w:val="00EB5985"/>
    <w:rsid w:val="00ED0E3F"/>
    <w:rsid w:val="00F01196"/>
    <w:rsid w:val="00F06CB9"/>
    <w:rsid w:val="00F07E18"/>
    <w:rsid w:val="00F16504"/>
    <w:rsid w:val="00F23218"/>
    <w:rsid w:val="00F30460"/>
    <w:rsid w:val="00F40A24"/>
    <w:rsid w:val="00F56FC8"/>
    <w:rsid w:val="00F63E24"/>
    <w:rsid w:val="00F92F7B"/>
    <w:rsid w:val="00F94876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files/sr/univerzitet/univ-propisi/PravilnikOVecimaNaucnihOblasti_Izmena09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g.ac.rs/sr/organi/senat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24EA-9470-4DFF-8E19-A13401AC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9</Pages>
  <Words>1381</Words>
  <Characters>10127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19</cp:revision>
  <cp:lastPrinted>2020-07-03T11:39:00Z</cp:lastPrinted>
  <dcterms:created xsi:type="dcterms:W3CDTF">2020-07-02T09:45:00Z</dcterms:created>
  <dcterms:modified xsi:type="dcterms:W3CDTF">2020-07-03T11:48:00Z</dcterms:modified>
</cp:coreProperties>
</file>