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9F118F" w14:textId="77777777" w:rsidR="00407FA7" w:rsidRPr="00CA784F" w:rsidRDefault="00407FA7" w:rsidP="00407FA7">
      <w:pPr>
        <w:spacing w:after="120"/>
        <w:jc w:val="center"/>
        <w:rPr>
          <w:rFonts w:ascii="Times New Roman" w:hAnsi="Times New Roman"/>
          <w:bCs/>
          <w:lang w:val="sr-Cyrl-CS"/>
        </w:rPr>
      </w:pPr>
      <w:r w:rsidRPr="00CA784F">
        <w:rPr>
          <w:rFonts w:ascii="Times New Roman" w:hAnsi="Times New Roman"/>
          <w:b/>
          <w:bCs/>
          <w:lang w:val="sr-Cyrl-CS"/>
        </w:rPr>
        <w:t>Табела 10.5</w:t>
      </w:r>
      <w:r w:rsidRPr="00CA784F">
        <w:rPr>
          <w:rFonts w:ascii="Times New Roman" w:hAnsi="Times New Roman"/>
          <w:bCs/>
          <w:lang w:val="sr-Cyrl-CS"/>
        </w:rPr>
        <w:t xml:space="preserve">. </w:t>
      </w:r>
      <w:r w:rsidRPr="00CA784F">
        <w:rPr>
          <w:rFonts w:ascii="Times New Roman" w:hAnsi="Times New Roman"/>
          <w:iCs/>
          <w:lang w:val="sr-Cyrl-CS"/>
        </w:rPr>
        <w:t>Покривеност обавезних предмета литературом (књигама, збиркама, практикумима.., које се налазе у библиотеци или их има у продаји)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1562"/>
        <w:gridCol w:w="1377"/>
        <w:gridCol w:w="967"/>
        <w:gridCol w:w="1288"/>
        <w:gridCol w:w="1097"/>
        <w:gridCol w:w="1078"/>
        <w:gridCol w:w="1288"/>
      </w:tblGrid>
      <w:tr w:rsidR="00407FA7" w:rsidRPr="00CA784F" w14:paraId="2F0202DC" w14:textId="77777777" w:rsidTr="00407FA7">
        <w:trPr>
          <w:trHeight w:val="232"/>
          <w:jc w:val="center"/>
        </w:trPr>
        <w:tc>
          <w:tcPr>
            <w:tcW w:w="591" w:type="dxa"/>
            <w:shd w:val="clear" w:color="auto" w:fill="F2F2F2"/>
            <w:vAlign w:val="center"/>
          </w:tcPr>
          <w:p w14:paraId="5F718545" w14:textId="77777777" w:rsidR="00407FA7" w:rsidRPr="00CA784F" w:rsidRDefault="00407FA7" w:rsidP="002C500C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 Р.Б.</w:t>
            </w:r>
          </w:p>
        </w:tc>
        <w:tc>
          <w:tcPr>
            <w:tcW w:w="1562" w:type="dxa"/>
            <w:shd w:val="clear" w:color="auto" w:fill="F2F2F2"/>
            <w:vAlign w:val="center"/>
          </w:tcPr>
          <w:p w14:paraId="21129E9B" w14:textId="77777777" w:rsidR="00407FA7" w:rsidRPr="00CA784F" w:rsidRDefault="00407FA7" w:rsidP="002C500C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Назив предмета</w:t>
            </w:r>
          </w:p>
        </w:tc>
        <w:tc>
          <w:tcPr>
            <w:tcW w:w="1377" w:type="dxa"/>
            <w:shd w:val="clear" w:color="auto" w:fill="F2F2F2"/>
            <w:vAlign w:val="center"/>
          </w:tcPr>
          <w:p w14:paraId="625B616B" w14:textId="77777777" w:rsidR="00407FA7" w:rsidRPr="00CA784F" w:rsidRDefault="00407FA7" w:rsidP="002C500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Књига предметног наставника</w:t>
            </w:r>
          </w:p>
        </w:tc>
        <w:tc>
          <w:tcPr>
            <w:tcW w:w="967" w:type="dxa"/>
            <w:shd w:val="clear" w:color="auto" w:fill="F2F2F2"/>
            <w:vAlign w:val="center"/>
          </w:tcPr>
          <w:p w14:paraId="66B54027" w14:textId="77777777" w:rsidR="00407FA7" w:rsidRPr="00CA784F" w:rsidRDefault="00407FA7" w:rsidP="002C500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Књига другог аутора</w:t>
            </w:r>
          </w:p>
        </w:tc>
        <w:tc>
          <w:tcPr>
            <w:tcW w:w="1288" w:type="dxa"/>
            <w:shd w:val="clear" w:color="auto" w:fill="F2F2F2"/>
            <w:vAlign w:val="center"/>
          </w:tcPr>
          <w:p w14:paraId="526B02CA" w14:textId="77777777" w:rsidR="00407FA7" w:rsidRPr="00CA784F" w:rsidRDefault="00407FA7" w:rsidP="002C500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Практикум</w:t>
            </w:r>
          </w:p>
        </w:tc>
        <w:tc>
          <w:tcPr>
            <w:tcW w:w="1097" w:type="dxa"/>
            <w:shd w:val="clear" w:color="auto" w:fill="F2F2F2"/>
            <w:vAlign w:val="center"/>
          </w:tcPr>
          <w:p w14:paraId="6E56EB6D" w14:textId="77777777" w:rsidR="00407FA7" w:rsidRPr="00CA784F" w:rsidRDefault="00407FA7" w:rsidP="002C500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Збирка-е задатака</w:t>
            </w:r>
          </w:p>
        </w:tc>
        <w:tc>
          <w:tcPr>
            <w:tcW w:w="1078" w:type="dxa"/>
            <w:shd w:val="clear" w:color="auto" w:fill="F2F2F2"/>
            <w:vAlign w:val="center"/>
          </w:tcPr>
          <w:p w14:paraId="1792B1F5" w14:textId="77777777" w:rsidR="00407FA7" w:rsidRPr="00CA784F" w:rsidRDefault="00407FA7" w:rsidP="002C500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Књиге на страном језику</w:t>
            </w:r>
          </w:p>
        </w:tc>
        <w:tc>
          <w:tcPr>
            <w:tcW w:w="1288" w:type="dxa"/>
            <w:shd w:val="clear" w:color="auto" w:fill="F2F2F2"/>
            <w:vAlign w:val="center"/>
          </w:tcPr>
          <w:p w14:paraId="71C1B322" w14:textId="77777777" w:rsidR="00407FA7" w:rsidRPr="00CA784F" w:rsidRDefault="00407FA7" w:rsidP="002C500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Друга врста литературе</w:t>
            </w:r>
          </w:p>
        </w:tc>
      </w:tr>
      <w:tr w:rsidR="00407FA7" w:rsidRPr="00CA784F" w14:paraId="4A663D34" w14:textId="77777777" w:rsidTr="00407FA7">
        <w:trPr>
          <w:trHeight w:val="232"/>
          <w:jc w:val="center"/>
        </w:trPr>
        <w:tc>
          <w:tcPr>
            <w:tcW w:w="591" w:type="dxa"/>
            <w:vAlign w:val="center"/>
          </w:tcPr>
          <w:p w14:paraId="7B346DC9" w14:textId="77777777" w:rsidR="00407FA7" w:rsidRPr="00CA784F" w:rsidRDefault="00407FA7" w:rsidP="002C500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62" w:type="dxa"/>
            <w:vAlign w:val="center"/>
          </w:tcPr>
          <w:p w14:paraId="2564BD3E" w14:textId="1A60244F" w:rsidR="00407FA7" w:rsidRPr="00CA784F" w:rsidRDefault="002C500C" w:rsidP="002C500C">
            <w:pPr>
              <w:spacing w:after="60"/>
              <w:rPr>
                <w:rFonts w:ascii="Times New Roman" w:hAnsi="Times New Roman"/>
                <w:lang w:val="sr-Cyrl-CS"/>
              </w:rPr>
            </w:pPr>
            <w:hyperlink r:id="rId5" w:history="1">
              <w:r w:rsidR="00407FA7" w:rsidRPr="00011F26">
                <w:rPr>
                  <w:sz w:val="18"/>
                  <w:szCs w:val="18"/>
                </w:rPr>
                <w:t>Савремене рачунарске технологије</w:t>
              </w:r>
            </w:hyperlink>
          </w:p>
        </w:tc>
        <w:tc>
          <w:tcPr>
            <w:tcW w:w="1377" w:type="dxa"/>
            <w:vAlign w:val="center"/>
          </w:tcPr>
          <w:p w14:paraId="24BCCBDE" w14:textId="5883D0E7" w:rsidR="00407FA7" w:rsidRPr="00CA784F" w:rsidRDefault="00407FA7" w:rsidP="002C500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7" w:type="dxa"/>
            <w:vAlign w:val="center"/>
          </w:tcPr>
          <w:p w14:paraId="79E5BD0A" w14:textId="7A44B39D" w:rsidR="00407FA7" w:rsidRPr="002C500C" w:rsidRDefault="002C500C" w:rsidP="002C500C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288" w:type="dxa"/>
            <w:vAlign w:val="center"/>
          </w:tcPr>
          <w:p w14:paraId="7D922E14" w14:textId="77777777" w:rsidR="00407FA7" w:rsidRPr="00CA784F" w:rsidRDefault="00407FA7" w:rsidP="002C500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97" w:type="dxa"/>
            <w:vAlign w:val="center"/>
          </w:tcPr>
          <w:p w14:paraId="6BFEA26F" w14:textId="015864CD" w:rsidR="00407FA7" w:rsidRPr="00CA784F" w:rsidRDefault="00407FA7" w:rsidP="002C500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78" w:type="dxa"/>
            <w:vAlign w:val="center"/>
          </w:tcPr>
          <w:p w14:paraId="22AA6F31" w14:textId="24F72610" w:rsidR="00407FA7" w:rsidRPr="002C500C" w:rsidRDefault="002C500C" w:rsidP="002C500C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1, 2, 3</w:t>
            </w:r>
          </w:p>
        </w:tc>
        <w:tc>
          <w:tcPr>
            <w:tcW w:w="1288" w:type="dxa"/>
            <w:vAlign w:val="center"/>
          </w:tcPr>
          <w:p w14:paraId="7F786FCE" w14:textId="77777777" w:rsidR="00407FA7" w:rsidRPr="00CA784F" w:rsidRDefault="00407FA7" w:rsidP="002C500C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407FA7" w:rsidRPr="00CA784F" w14:paraId="53238A2D" w14:textId="77777777" w:rsidTr="00407FA7">
        <w:trPr>
          <w:trHeight w:val="232"/>
          <w:jc w:val="center"/>
        </w:trPr>
        <w:tc>
          <w:tcPr>
            <w:tcW w:w="591" w:type="dxa"/>
            <w:vAlign w:val="center"/>
          </w:tcPr>
          <w:p w14:paraId="4F46C809" w14:textId="77777777" w:rsidR="00407FA7" w:rsidRPr="00CA784F" w:rsidRDefault="00407FA7" w:rsidP="00407FA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62" w:type="dxa"/>
          </w:tcPr>
          <w:p w14:paraId="6974DA6F" w14:textId="79C7D225" w:rsidR="00407FA7" w:rsidRPr="00CA784F" w:rsidRDefault="002C500C" w:rsidP="00407FA7">
            <w:pPr>
              <w:spacing w:after="60"/>
              <w:rPr>
                <w:rFonts w:ascii="Times New Roman" w:hAnsi="Times New Roman"/>
                <w:lang w:val="sr-Cyrl-CS"/>
              </w:rPr>
            </w:pPr>
            <w:hyperlink r:id="rId6" w:history="1">
              <w:r w:rsidR="00407FA7" w:rsidRPr="00011F26">
                <w:rPr>
                  <w:sz w:val="18"/>
                  <w:szCs w:val="18"/>
                </w:rPr>
                <w:t>Квантитативно моделирање у друштвеним наукама</w:t>
              </w:r>
            </w:hyperlink>
          </w:p>
        </w:tc>
        <w:tc>
          <w:tcPr>
            <w:tcW w:w="1377" w:type="dxa"/>
            <w:vAlign w:val="center"/>
          </w:tcPr>
          <w:p w14:paraId="42ECB402" w14:textId="77777777" w:rsidR="00407FA7" w:rsidRPr="00CA784F" w:rsidRDefault="00407FA7" w:rsidP="00407FA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67" w:type="dxa"/>
            <w:vAlign w:val="center"/>
          </w:tcPr>
          <w:p w14:paraId="0DC288D8" w14:textId="491C3C09" w:rsidR="00407FA7" w:rsidRPr="000712A6" w:rsidRDefault="000712A6" w:rsidP="00407FA7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6, 7, 8</w:t>
            </w:r>
          </w:p>
        </w:tc>
        <w:tc>
          <w:tcPr>
            <w:tcW w:w="1288" w:type="dxa"/>
            <w:vAlign w:val="center"/>
          </w:tcPr>
          <w:p w14:paraId="7B089152" w14:textId="77777777" w:rsidR="00407FA7" w:rsidRPr="00CA784F" w:rsidRDefault="00407FA7" w:rsidP="00407FA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97" w:type="dxa"/>
            <w:vAlign w:val="center"/>
          </w:tcPr>
          <w:p w14:paraId="12BBE23D" w14:textId="77777777" w:rsidR="00407FA7" w:rsidRPr="00CA784F" w:rsidRDefault="00407FA7" w:rsidP="00407FA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78" w:type="dxa"/>
            <w:vAlign w:val="center"/>
          </w:tcPr>
          <w:p w14:paraId="4CE303EB" w14:textId="44F5238B" w:rsidR="00407FA7" w:rsidRPr="000712A6" w:rsidRDefault="000712A6" w:rsidP="00407FA7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288" w:type="dxa"/>
            <w:vAlign w:val="center"/>
          </w:tcPr>
          <w:p w14:paraId="3C1A2C55" w14:textId="77777777" w:rsidR="00407FA7" w:rsidRPr="00CA784F" w:rsidRDefault="00407FA7" w:rsidP="00407FA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</w:tbl>
    <w:p w14:paraId="3638D748" w14:textId="3B6DE092" w:rsidR="008F0AAD" w:rsidRDefault="008F0AAD"/>
    <w:p w14:paraId="014D150A" w14:textId="77777777" w:rsidR="000712A6" w:rsidRDefault="000712A6"/>
    <w:p w14:paraId="2D37AE73" w14:textId="31667309" w:rsidR="002C500C" w:rsidRDefault="002C500C" w:rsidP="002C500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Wayne L. Winston: Data Analysis and Business Modeling, Microsoft Press, Redmond, 2007. </w:t>
      </w:r>
    </w:p>
    <w:p w14:paraId="1A89753D" w14:textId="0D1A0CE8" w:rsidR="002C500C" w:rsidRDefault="002C500C" w:rsidP="002C500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Connolly T., Begg C., Holowczak R.: Business database systems, Pearson Educ., Addison-Wesley 2008. </w:t>
      </w:r>
    </w:p>
    <w:p w14:paraId="3709CC1A" w14:textId="39351165" w:rsidR="002C500C" w:rsidRDefault="002C500C" w:rsidP="002C500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 Connolly T., Begg C.: Database Systems: A Practical Approach to Design, Implementation and Management, Addison-Wesley, 2009. </w:t>
      </w:r>
    </w:p>
    <w:p w14:paraId="608F733C" w14:textId="77777777" w:rsidR="002C500C" w:rsidRDefault="002C500C" w:rsidP="002C500C">
      <w:pPr>
        <w:pStyle w:val="Default"/>
        <w:rPr>
          <w:color w:val="auto"/>
        </w:rPr>
      </w:pPr>
      <w:r>
        <w:rPr>
          <w:sz w:val="22"/>
          <w:szCs w:val="22"/>
        </w:rPr>
        <w:t>4. Владан Стевановић: ECDL Syllabus V5.0, Vol. I-VII, Службени гласник, Београд, 2013.</w:t>
      </w:r>
    </w:p>
    <w:p w14:paraId="43E919CC" w14:textId="77777777" w:rsidR="002C500C" w:rsidRDefault="002C500C" w:rsidP="002C500C">
      <w:pPr>
        <w:pStyle w:val="Default"/>
        <w:rPr>
          <w:sz w:val="22"/>
          <w:szCs w:val="22"/>
        </w:rPr>
      </w:pPr>
    </w:p>
    <w:p w14:paraId="764AB34C" w14:textId="77777777" w:rsidR="000712A6" w:rsidRDefault="000712A6" w:rsidP="000712A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0712A6">
        <w:rPr>
          <w:sz w:val="22"/>
          <w:szCs w:val="22"/>
        </w:rPr>
        <w:t xml:space="preserve">Mann, S. P.: Увод у статистику, Центар за издавачку делатност, Економски факултет, Београд, 2009 </w:t>
      </w:r>
    </w:p>
    <w:p w14:paraId="14A8BC42" w14:textId="490DD57B" w:rsidR="000712A6" w:rsidRPr="000712A6" w:rsidRDefault="000712A6" w:rsidP="000712A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Pr="000712A6">
        <w:rPr>
          <w:sz w:val="22"/>
          <w:szCs w:val="22"/>
        </w:rPr>
        <w:t>Вуковић Н., Статистичко закључивање, ФОН, 2010.</w:t>
      </w:r>
    </w:p>
    <w:p w14:paraId="284ADDFC" w14:textId="268CC140" w:rsidR="000712A6" w:rsidRPr="000712A6" w:rsidRDefault="000712A6" w:rsidP="000712A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Pr="000712A6">
        <w:rPr>
          <w:sz w:val="22"/>
          <w:szCs w:val="22"/>
        </w:rPr>
        <w:t>Жижић М., Ловрић М., Павличић Д.: Методи статистичке анализе, Економски факултет, Београд, 2004.</w:t>
      </w:r>
    </w:p>
    <w:p w14:paraId="22AAEB45" w14:textId="732747A9" w:rsidR="002C500C" w:rsidRDefault="000712A6" w:rsidP="000712A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0712A6">
        <w:rPr>
          <w:sz w:val="22"/>
          <w:szCs w:val="22"/>
        </w:rPr>
        <w:t>Ковачић, З. Мултиваријациона анализа, Економски факултет, Београд, 1994.</w:t>
      </w:r>
    </w:p>
    <w:sectPr w:rsidR="002C50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CC5BBD"/>
    <w:multiLevelType w:val="hybridMultilevel"/>
    <w:tmpl w:val="C7780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3A8"/>
    <w:rsid w:val="000712A6"/>
    <w:rsid w:val="002C500C"/>
    <w:rsid w:val="003437B7"/>
    <w:rsid w:val="00407FA7"/>
    <w:rsid w:val="008F0AAD"/>
    <w:rsid w:val="00A7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92D24"/>
  <w15:chartTrackingRefBased/>
  <w15:docId w15:val="{FB365AE1-38E1-434F-9897-4CF8809E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FA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C50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abela_5.2/5.2%20kvantitativno%20modeliranje%20u%20drustvenim%20naukama.doc" TargetMode="External"/><Relationship Id="rId5" Type="http://schemas.openxmlformats.org/officeDocument/2006/relationships/hyperlink" Target="file:///C:\Users\Petar\Desktop\RDN%2013.03.2021%20(za%20IMT%20Vece)\Dokumentacija%20za%20akreditaciju%20SP\Tabele\Tabela_5.2\5.2%20savremene%20racunarske%20tehnologije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Petar D. Lakčević</dc:creator>
  <cp:keywords/>
  <dc:description/>
  <cp:lastModifiedBy>Vladan Devedzic</cp:lastModifiedBy>
  <cp:revision>3</cp:revision>
  <dcterms:created xsi:type="dcterms:W3CDTF">2021-03-13T04:38:00Z</dcterms:created>
  <dcterms:modified xsi:type="dcterms:W3CDTF">2021-03-13T19:27:00Z</dcterms:modified>
</cp:coreProperties>
</file>