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820"/>
        <w:gridCol w:w="257"/>
        <w:gridCol w:w="360"/>
        <w:gridCol w:w="124"/>
        <w:gridCol w:w="1006"/>
        <w:gridCol w:w="748"/>
        <w:gridCol w:w="263"/>
        <w:gridCol w:w="112"/>
        <w:gridCol w:w="893"/>
        <w:gridCol w:w="432"/>
        <w:gridCol w:w="185"/>
        <w:gridCol w:w="1238"/>
        <w:gridCol w:w="413"/>
        <w:gridCol w:w="1801"/>
      </w:tblGrid>
      <w:tr w:rsidR="009A479C" w:rsidRPr="00491993" w:rsidTr="0011654A">
        <w:trPr>
          <w:trHeight w:val="427"/>
        </w:trPr>
        <w:tc>
          <w:tcPr>
            <w:tcW w:w="4394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74" w:type="dxa"/>
            <w:gridSpan w:val="7"/>
            <w:vAlign w:val="center"/>
          </w:tcPr>
          <w:p w:rsidR="009A479C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Катарина Вељовић Корачин</w:t>
            </w:r>
          </w:p>
        </w:tc>
      </w:tr>
      <w:tr w:rsidR="009A479C" w:rsidRPr="00491993" w:rsidTr="0011654A">
        <w:trPr>
          <w:trHeight w:val="427"/>
        </w:trPr>
        <w:tc>
          <w:tcPr>
            <w:tcW w:w="4394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74" w:type="dxa"/>
            <w:gridSpan w:val="7"/>
            <w:vAlign w:val="center"/>
          </w:tcPr>
          <w:p w:rsidR="009A479C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9A479C" w:rsidRPr="00491993" w:rsidTr="0011654A">
        <w:trPr>
          <w:trHeight w:val="427"/>
        </w:trPr>
        <w:tc>
          <w:tcPr>
            <w:tcW w:w="4394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74" w:type="dxa"/>
            <w:gridSpan w:val="7"/>
            <w:vAlign w:val="center"/>
          </w:tcPr>
          <w:p w:rsidR="009A479C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УБ</w:t>
            </w:r>
          </w:p>
        </w:tc>
      </w:tr>
      <w:tr w:rsidR="009A479C" w:rsidRPr="00491993" w:rsidTr="0011654A">
        <w:trPr>
          <w:trHeight w:val="427"/>
        </w:trPr>
        <w:tc>
          <w:tcPr>
            <w:tcW w:w="4394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74" w:type="dxa"/>
            <w:gridSpan w:val="7"/>
            <w:vAlign w:val="center"/>
          </w:tcPr>
          <w:p w:rsidR="009A479C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</w:tr>
      <w:tr w:rsidR="009A479C" w:rsidRPr="00491993" w:rsidTr="0011654A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11654A">
        <w:trPr>
          <w:trHeight w:val="427"/>
        </w:trPr>
        <w:tc>
          <w:tcPr>
            <w:tcW w:w="2377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6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214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:rsidTr="0011654A">
        <w:trPr>
          <w:trHeight w:val="427"/>
        </w:trPr>
        <w:tc>
          <w:tcPr>
            <w:tcW w:w="2377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06" w:type="dxa"/>
            <w:vAlign w:val="center"/>
          </w:tcPr>
          <w:p w:rsidR="009A479C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2019.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A479C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19A6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УБ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  <w:gridSpan w:val="2"/>
            <w:shd w:val="clear" w:color="auto" w:fill="auto"/>
            <w:vAlign w:val="center"/>
          </w:tcPr>
          <w:p w:rsidR="009A479C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19A6">
              <w:rPr>
                <w:rFonts w:ascii="Times New Roman" w:hAnsi="Times New Roman"/>
                <w:sz w:val="20"/>
                <w:szCs w:val="20"/>
                <w:lang w:val="sr-Cyrl-CS"/>
              </w:rPr>
              <w:t>Анализа и прогноза времена</w:t>
            </w:r>
          </w:p>
        </w:tc>
      </w:tr>
      <w:tr w:rsidR="009A479C" w:rsidRPr="00491993" w:rsidTr="0011654A">
        <w:trPr>
          <w:trHeight w:val="427"/>
        </w:trPr>
        <w:tc>
          <w:tcPr>
            <w:tcW w:w="2377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06" w:type="dxa"/>
            <w:vAlign w:val="center"/>
          </w:tcPr>
          <w:p w:rsidR="009A479C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2012.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A479C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19A6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УБ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  <w:gridSpan w:val="2"/>
            <w:shd w:val="clear" w:color="auto" w:fill="auto"/>
            <w:vAlign w:val="center"/>
          </w:tcPr>
          <w:p w:rsidR="009A479C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19A6">
              <w:rPr>
                <w:rFonts w:ascii="Times New Roman" w:hAnsi="Times New Roman"/>
                <w:sz w:val="20"/>
                <w:szCs w:val="20"/>
                <w:lang w:val="sr-Cyrl-CS"/>
              </w:rPr>
              <w:t>Анализа и прогноза времена</w:t>
            </w:r>
          </w:p>
        </w:tc>
      </w:tr>
      <w:tr w:rsidR="009A479C" w:rsidRPr="00491993" w:rsidTr="0011654A">
        <w:trPr>
          <w:trHeight w:val="427"/>
        </w:trPr>
        <w:tc>
          <w:tcPr>
            <w:tcW w:w="2377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06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1654A">
        <w:trPr>
          <w:trHeight w:val="427"/>
        </w:trPr>
        <w:tc>
          <w:tcPr>
            <w:tcW w:w="2377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06" w:type="dxa"/>
            <w:vAlign w:val="center"/>
          </w:tcPr>
          <w:p w:rsidR="009A479C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2005.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A479C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19A6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УБ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  <w:gridSpan w:val="2"/>
            <w:shd w:val="clear" w:color="auto" w:fill="auto"/>
            <w:vAlign w:val="center"/>
          </w:tcPr>
          <w:p w:rsidR="009A479C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19A6">
              <w:rPr>
                <w:rFonts w:ascii="Times New Roman" w:hAnsi="Times New Roman"/>
                <w:sz w:val="20"/>
                <w:szCs w:val="20"/>
                <w:lang w:val="sr-Cyrl-CS"/>
              </w:rPr>
              <w:t>Синоптичка метеорологија (сада: Анализа и прогноза времена)</w:t>
            </w:r>
          </w:p>
        </w:tc>
      </w:tr>
      <w:tr w:rsidR="009A479C" w:rsidRPr="00491993" w:rsidTr="0011654A">
        <w:trPr>
          <w:trHeight w:val="427"/>
        </w:trPr>
        <w:tc>
          <w:tcPr>
            <w:tcW w:w="2377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06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1654A">
        <w:trPr>
          <w:trHeight w:val="427"/>
        </w:trPr>
        <w:tc>
          <w:tcPr>
            <w:tcW w:w="2377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06" w:type="dxa"/>
            <w:vAlign w:val="center"/>
          </w:tcPr>
          <w:p w:rsidR="009A479C" w:rsidRPr="007019A6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19A6">
              <w:rPr>
                <w:rFonts w:ascii="Times New Roman" w:hAnsi="Times New Roman"/>
                <w:sz w:val="20"/>
                <w:szCs w:val="20"/>
              </w:rPr>
              <w:t>2000.</w:t>
            </w:r>
          </w:p>
        </w:tc>
        <w:tc>
          <w:tcPr>
            <w:tcW w:w="2016" w:type="dxa"/>
            <w:gridSpan w:val="4"/>
            <w:shd w:val="clear" w:color="auto" w:fill="auto"/>
            <w:vAlign w:val="center"/>
          </w:tcPr>
          <w:p w:rsidR="009A479C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19A6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УБ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1654A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A479C" w:rsidRPr="00491993" w:rsidTr="0011654A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13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5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A479C" w:rsidRPr="00491993" w:rsidTr="0011654A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13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1654A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13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1654A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13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1654A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13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1654A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13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019A6" w:rsidRPr="00491993" w:rsidTr="0011654A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7019A6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:rsidR="007019A6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13" w:type="dxa"/>
            <w:gridSpan w:val="6"/>
            <w:shd w:val="clear" w:color="auto" w:fill="auto"/>
            <w:vAlign w:val="center"/>
          </w:tcPr>
          <w:p w:rsidR="007019A6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 w:rsidR="007019A6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center"/>
          </w:tcPr>
          <w:p w:rsidR="007019A6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 w:rsidR="007019A6" w:rsidRPr="00491993" w:rsidRDefault="007019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1654A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1654A">
        <w:trPr>
          <w:trHeight w:val="427"/>
        </w:trPr>
        <w:tc>
          <w:tcPr>
            <w:tcW w:w="1636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7019A6" w:rsidRDefault="007019A6" w:rsidP="007019A6">
            <w:pPr>
              <w:rPr>
                <w:rFonts w:ascii="Times New Roman" w:hAnsi="Times New Roman"/>
                <w:sz w:val="20"/>
                <w:szCs w:val="20"/>
              </w:rPr>
            </w:pPr>
            <w:r w:rsidRPr="009538D7">
              <w:rPr>
                <w:rFonts w:ascii="Times New Roman" w:hAnsi="Times New Roman"/>
                <w:sz w:val="20"/>
                <w:szCs w:val="20"/>
              </w:rPr>
              <w:t>Veljovic K</w:t>
            </w:r>
            <w:r w:rsidRPr="005E54FB">
              <w:rPr>
                <w:rFonts w:ascii="Times New Roman" w:hAnsi="Times New Roman"/>
                <w:sz w:val="20"/>
                <w:szCs w:val="20"/>
              </w:rPr>
              <w:t xml:space="preserve">., B. Rajkovic, M. J. Fennessy, E. L. Altshuler, F. Mesinger, 2010, Regional climate modeling: Should one attempt improving on the large scales? Lateral boundary condition scheme: Any impact? – Meteorologische Zeitschrift, </w:t>
            </w:r>
            <w:r w:rsidRPr="009538D7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  <w:r w:rsidRPr="005E54FB">
              <w:rPr>
                <w:rFonts w:ascii="Times New Roman" w:hAnsi="Times New Roman"/>
                <w:sz w:val="20"/>
                <w:szCs w:val="20"/>
              </w:rPr>
              <w:t>: 237-246.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1654A">
        <w:trPr>
          <w:trHeight w:val="427"/>
        </w:trPr>
        <w:tc>
          <w:tcPr>
            <w:tcW w:w="1636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9A479C" w:rsidRPr="00491993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54A">
              <w:rPr>
                <w:rFonts w:ascii="Times New Roman" w:hAnsi="Times New Roman"/>
                <w:sz w:val="20"/>
                <w:szCs w:val="20"/>
                <w:lang w:val="sr-Cyrl-CS"/>
              </w:rPr>
              <w:t>Rajkovic, B., K. Veljovic, V. Djurdjevic, 2012: Dynamical Downscaling: Monthly, Seasonal and Climate Case Studies. – Essays on Fundamental and Applied Environmental Topics, Mihailovic D. (Ed), pp. 135-158, ISBN: 978-1-61942-522-4.</w:t>
            </w:r>
          </w:p>
        </w:tc>
      </w:tr>
      <w:tr w:rsidR="009A479C" w:rsidRPr="00491993" w:rsidTr="0011654A">
        <w:trPr>
          <w:trHeight w:val="427"/>
        </w:trPr>
        <w:tc>
          <w:tcPr>
            <w:tcW w:w="1636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9A479C" w:rsidRPr="00491993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19A6">
              <w:rPr>
                <w:rFonts w:ascii="Times New Roman" w:hAnsi="Times New Roman"/>
                <w:sz w:val="20"/>
                <w:szCs w:val="20"/>
                <w:lang w:val="sr-Cyrl-CS"/>
              </w:rPr>
              <w:t>Mesinger, F., and K. Veljovic, 2013: Limited area NWP and regional climate modeling: a test of the relaxation vs Eta lateral boundary conditions. Meteorology and Atmospheric Physics, 119: 1-16. https://doi.org/10.1007/s00703-012-0217-5.</w:t>
            </w:r>
          </w:p>
        </w:tc>
      </w:tr>
      <w:tr w:rsidR="009A479C" w:rsidRPr="00491993" w:rsidTr="0011654A">
        <w:trPr>
          <w:trHeight w:val="427"/>
        </w:trPr>
        <w:tc>
          <w:tcPr>
            <w:tcW w:w="1636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9A479C" w:rsidRPr="00491993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19A6">
              <w:rPr>
                <w:rFonts w:ascii="Times New Roman" w:hAnsi="Times New Roman"/>
                <w:sz w:val="20"/>
                <w:szCs w:val="20"/>
                <w:lang w:val="sr-Cyrl-CS"/>
              </w:rPr>
              <w:t>Veljović, K., D. Vujović, L. Lazić, and V. Vučković, 2015: An analysis of fog events at Belgrade International Airport. Theoretical and Applied Climatology, 119:13-24. https://doi.org/10.1007/s00704-014-1090-6.</w:t>
            </w:r>
          </w:p>
        </w:tc>
      </w:tr>
      <w:tr w:rsidR="009A479C" w:rsidRPr="00491993" w:rsidTr="0011654A">
        <w:trPr>
          <w:trHeight w:val="427"/>
        </w:trPr>
        <w:tc>
          <w:tcPr>
            <w:tcW w:w="1636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9A479C" w:rsidRPr="00491993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54A">
              <w:rPr>
                <w:rFonts w:ascii="Times New Roman" w:hAnsi="Times New Roman"/>
                <w:sz w:val="20"/>
                <w:szCs w:val="20"/>
                <w:lang w:val="sr-Cyrl-CS"/>
              </w:rPr>
              <w:t>Mesinger, F., K. Veljovic, S. C. Chou, J. Gomes, and A. Lyra. 2016: The Eta Model: Design, Use, and Added Value, Topics in Climate Modeling, Dr. Ted Hromadka and Prasada Rao (Eds.), InTech, ISBN 978-953-51-2660-7. DOI: 10.5772/64956. http://www.intechopen.com/books/topics-in-climate-modeling/the-eta-model-design-use-and-added-value</w:t>
            </w:r>
          </w:p>
        </w:tc>
      </w:tr>
      <w:tr w:rsidR="009A479C" w:rsidRPr="00491993" w:rsidTr="0011654A">
        <w:trPr>
          <w:trHeight w:val="427"/>
        </w:trPr>
        <w:tc>
          <w:tcPr>
            <w:tcW w:w="1636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9A479C" w:rsidRPr="00491993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019A6">
              <w:rPr>
                <w:rFonts w:ascii="Times New Roman" w:hAnsi="Times New Roman"/>
                <w:sz w:val="20"/>
                <w:szCs w:val="20"/>
                <w:lang w:val="sr-Cyrl-CS"/>
              </w:rPr>
              <w:t>Mesinger, F., and K. Veljovic, 2017: Eta vs. sigma: review of past results, Gallus–Klemp test, and large-scale wind skill in ensemble experiments, Meteorology and Atmospheric Physics, 129: 573-593. https://doi.org/10.1007/s00703-016-0496-3.</w:t>
            </w:r>
          </w:p>
        </w:tc>
      </w:tr>
      <w:tr w:rsidR="0011654A" w:rsidRPr="00491993" w:rsidTr="0011654A">
        <w:trPr>
          <w:trHeight w:val="427"/>
        </w:trPr>
        <w:tc>
          <w:tcPr>
            <w:tcW w:w="1636" w:type="dxa"/>
            <w:gridSpan w:val="2"/>
            <w:vAlign w:val="center"/>
          </w:tcPr>
          <w:p w:rsidR="0011654A" w:rsidRPr="00491993" w:rsidRDefault="0011654A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11654A" w:rsidRPr="00491993" w:rsidRDefault="0011654A" w:rsidP="0021327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54A">
              <w:rPr>
                <w:rFonts w:ascii="Times New Roman" w:hAnsi="Times New Roman"/>
                <w:sz w:val="20"/>
                <w:szCs w:val="20"/>
                <w:lang w:val="sr-Cyrl-CS"/>
              </w:rPr>
              <w:t>Marjanovic, D., K. Veljovic, and M. Zaric, 2017: Forecasts of extreme precipitation in the western Balkans in May 2014: model skill and sensitivity to the vertical co-ordinate. –Meteorological Applications, 24: 387-396. https://doi.org/10.1002/met.1636.</w:t>
            </w:r>
          </w:p>
        </w:tc>
      </w:tr>
      <w:tr w:rsidR="0011654A" w:rsidRPr="00491993" w:rsidTr="0011654A">
        <w:trPr>
          <w:trHeight w:val="427"/>
        </w:trPr>
        <w:tc>
          <w:tcPr>
            <w:tcW w:w="1636" w:type="dxa"/>
            <w:gridSpan w:val="2"/>
            <w:vAlign w:val="center"/>
          </w:tcPr>
          <w:p w:rsidR="0011654A" w:rsidRPr="00491993" w:rsidRDefault="0011654A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11654A" w:rsidRPr="00491993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54A">
              <w:rPr>
                <w:rFonts w:ascii="Times New Roman" w:hAnsi="Times New Roman"/>
                <w:sz w:val="20"/>
                <w:szCs w:val="20"/>
                <w:lang w:val="sr-Cyrl-CS"/>
              </w:rPr>
              <w:t>Kovačević, N., and K. Veljovic, 2018: Impact of Drizzle-Sized Cloud Particles on Production of Precipitation in Hailstorms: A Sensitivity Study. Atmosphere, 9, 13. https://doi.org/10.3390/atmos9010013.</w:t>
            </w:r>
          </w:p>
        </w:tc>
      </w:tr>
      <w:tr w:rsidR="0011654A" w:rsidRPr="00491993" w:rsidTr="0011654A">
        <w:trPr>
          <w:trHeight w:val="427"/>
        </w:trPr>
        <w:tc>
          <w:tcPr>
            <w:tcW w:w="1636" w:type="dxa"/>
            <w:gridSpan w:val="2"/>
            <w:vAlign w:val="center"/>
          </w:tcPr>
          <w:p w:rsidR="0011654A" w:rsidRPr="00491993" w:rsidRDefault="0011654A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11654A" w:rsidRPr="00491993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97D82">
              <w:rPr>
                <w:rFonts w:ascii="Times New Roman" w:hAnsi="Times New Roman"/>
                <w:sz w:val="20"/>
                <w:szCs w:val="20"/>
                <w:lang w:val="sr-Cyrl-CS"/>
              </w:rPr>
              <w:t>Veljović, K., and D. Vujović, 2019: Climatology of fog occurrence over a wide flat area in Serbia based on visibility observations. International Journal of Climatology, 39:1331–1344. https://doi.org/10.1002/joc.5883.</w:t>
            </w:r>
          </w:p>
        </w:tc>
      </w:tr>
      <w:tr w:rsidR="0011654A" w:rsidRPr="00491993" w:rsidTr="0011654A">
        <w:trPr>
          <w:trHeight w:val="427"/>
        </w:trPr>
        <w:tc>
          <w:tcPr>
            <w:tcW w:w="1636" w:type="dxa"/>
            <w:gridSpan w:val="2"/>
            <w:vAlign w:val="center"/>
          </w:tcPr>
          <w:p w:rsidR="0011654A" w:rsidRPr="00491993" w:rsidRDefault="0011654A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11654A" w:rsidRPr="00491993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54A">
              <w:rPr>
                <w:rFonts w:ascii="Times New Roman" w:hAnsi="Times New Roman"/>
                <w:sz w:val="20"/>
                <w:szCs w:val="20"/>
                <w:lang w:val="sr-Cyrl-CS"/>
              </w:rPr>
              <w:t>Mesinger, F., and K. Veljovic, 2020: Topography in weather and climate models: Lessons from cut-cell Eta vs. European Centre for Medium-Range Weather Forecasts experiments. Journal of the Meteorological Society of Japan, 98, 881-900. https://doi.org/10.2151/jmsj.2020-050.</w:t>
            </w:r>
          </w:p>
        </w:tc>
      </w:tr>
      <w:tr w:rsidR="0011654A" w:rsidRPr="00491993" w:rsidTr="0011654A">
        <w:trPr>
          <w:trHeight w:val="427"/>
        </w:trPr>
        <w:tc>
          <w:tcPr>
            <w:tcW w:w="9468" w:type="dxa"/>
            <w:gridSpan w:val="15"/>
            <w:vAlign w:val="center"/>
          </w:tcPr>
          <w:p w:rsidR="0011654A" w:rsidRPr="00491993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1654A" w:rsidRPr="00491993" w:rsidTr="0011654A">
        <w:trPr>
          <w:trHeight w:val="427"/>
        </w:trPr>
        <w:tc>
          <w:tcPr>
            <w:tcW w:w="4131" w:type="dxa"/>
            <w:gridSpan w:val="7"/>
            <w:vAlign w:val="center"/>
          </w:tcPr>
          <w:p w:rsidR="0011654A" w:rsidRPr="00491993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337" w:type="dxa"/>
            <w:gridSpan w:val="8"/>
            <w:vAlign w:val="center"/>
          </w:tcPr>
          <w:p w:rsidR="0011654A" w:rsidRPr="00DD6E7B" w:rsidRDefault="00DD6E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285 (</w:t>
            </w:r>
            <w:proofErr w:type="spellStart"/>
            <w:r w:rsidR="006A34B3">
              <w:rPr>
                <w:rFonts w:ascii="Times New Roman" w:hAnsi="Times New Roman"/>
                <w:sz w:val="20"/>
                <w:szCs w:val="20"/>
                <w:lang w:val="en-US"/>
              </w:rPr>
              <w:t>prema</w:t>
            </w:r>
            <w:proofErr w:type="spellEnd"/>
            <w:r w:rsidR="006A3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Google Scholar-u);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180 (</w:t>
            </w:r>
            <w:proofErr w:type="spellStart"/>
            <w:r w:rsidR="006A34B3">
              <w:rPr>
                <w:rFonts w:ascii="Times New Roman" w:hAnsi="Times New Roman"/>
                <w:sz w:val="20"/>
                <w:szCs w:val="20"/>
                <w:lang w:val="en-US"/>
              </w:rPr>
              <w:t>prema</w:t>
            </w:r>
            <w:proofErr w:type="spellEnd"/>
            <w:r w:rsidR="006A3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Sopus</w:t>
            </w:r>
            <w:proofErr w:type="spellEnd"/>
            <w:r w:rsidR="006A34B3">
              <w:rPr>
                <w:rFonts w:ascii="Times New Roman" w:hAnsi="Times New Roman"/>
                <w:sz w:val="20"/>
                <w:szCs w:val="20"/>
                <w:lang w:val="en-US"/>
              </w:rPr>
              <w:t>-u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11654A" w:rsidRPr="00491993" w:rsidTr="0011654A">
        <w:trPr>
          <w:trHeight w:val="427"/>
        </w:trPr>
        <w:tc>
          <w:tcPr>
            <w:tcW w:w="4131" w:type="dxa"/>
            <w:gridSpan w:val="7"/>
            <w:vAlign w:val="center"/>
          </w:tcPr>
          <w:p w:rsidR="0011654A" w:rsidRPr="00491993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337" w:type="dxa"/>
            <w:gridSpan w:val="8"/>
            <w:vAlign w:val="center"/>
          </w:tcPr>
          <w:p w:rsidR="0011654A" w:rsidRPr="00DD6E7B" w:rsidRDefault="00DD6E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</w:p>
        </w:tc>
      </w:tr>
      <w:tr w:rsidR="0011654A" w:rsidRPr="00491993" w:rsidTr="0011654A">
        <w:trPr>
          <w:trHeight w:val="278"/>
        </w:trPr>
        <w:tc>
          <w:tcPr>
            <w:tcW w:w="4131" w:type="dxa"/>
            <w:gridSpan w:val="7"/>
            <w:vAlign w:val="center"/>
          </w:tcPr>
          <w:p w:rsidR="0011654A" w:rsidRPr="00491993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00" w:type="dxa"/>
            <w:gridSpan w:val="4"/>
            <w:vAlign w:val="center"/>
          </w:tcPr>
          <w:p w:rsidR="0011654A" w:rsidRPr="00DD6E7B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DD6E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3637" w:type="dxa"/>
            <w:gridSpan w:val="4"/>
            <w:vAlign w:val="center"/>
          </w:tcPr>
          <w:p w:rsidR="0011654A" w:rsidRPr="00DD6E7B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DD6E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</w:t>
            </w:r>
          </w:p>
        </w:tc>
      </w:tr>
      <w:tr w:rsidR="0011654A" w:rsidRPr="00491993" w:rsidTr="0011654A">
        <w:trPr>
          <w:trHeight w:val="427"/>
        </w:trPr>
        <w:tc>
          <w:tcPr>
            <w:tcW w:w="2253" w:type="dxa"/>
            <w:gridSpan w:val="4"/>
            <w:vAlign w:val="center"/>
          </w:tcPr>
          <w:p w:rsidR="0011654A" w:rsidRPr="00491993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15" w:type="dxa"/>
            <w:gridSpan w:val="11"/>
            <w:vAlign w:val="center"/>
          </w:tcPr>
          <w:p w:rsidR="0011654A" w:rsidRPr="007C2A55" w:rsidRDefault="007C2A55" w:rsidP="007C2A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C2A55">
              <w:rPr>
                <w:rFonts w:ascii="Times New Roman" w:hAnsi="Times New Roman"/>
                <w:sz w:val="20"/>
                <w:szCs w:val="20"/>
                <w:lang w:val="sr-Cyrl-CS"/>
              </w:rPr>
              <w:t>2010. International MedC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LIVAR-ICTP-ENEA Summer School"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C2A55">
              <w:rPr>
                <w:rFonts w:ascii="Times New Roman" w:hAnsi="Times New Roman"/>
                <w:sz w:val="20"/>
                <w:szCs w:val="20"/>
                <w:lang w:val="sr-Cyrl-CS"/>
              </w:rPr>
              <w:t>the Mediterranean Climate System and Regional Climate Change", Miramare-Trieste, Italy.</w:t>
            </w:r>
          </w:p>
          <w:p w:rsidR="007C2A55" w:rsidRDefault="007C2A55" w:rsidP="007C2A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2008. </w:t>
            </w:r>
            <w:r w:rsidRPr="007C2A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Fall </w:t>
            </w:r>
            <w:proofErr w:type="spellStart"/>
            <w:r w:rsidRPr="007C2A55">
              <w:rPr>
                <w:rFonts w:ascii="Times New Roman" w:hAnsi="Times New Roman"/>
                <w:sz w:val="20"/>
                <w:szCs w:val="20"/>
                <w:lang w:val="en-US"/>
              </w:rPr>
              <w:t>Coloquium</w:t>
            </w:r>
            <w:proofErr w:type="spellEnd"/>
            <w:r w:rsidRPr="007C2A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on the Physics of Weather and Climate: Regional Weather Predictability and Mo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deling,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Miramare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-Trieste, Italy.</w:t>
            </w:r>
          </w:p>
          <w:p w:rsidR="007C2A55" w:rsidRPr="007C2A55" w:rsidRDefault="007C2A55" w:rsidP="007C2A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2005.</w:t>
            </w:r>
            <w:r w:rsidRPr="007C2A5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Spring Colloquium on the Physics of Weather and Climate: Regional Weather Predictability and Modeling, </w:t>
            </w:r>
            <w:proofErr w:type="spellStart"/>
            <w:r w:rsidRPr="007C2A55">
              <w:rPr>
                <w:rFonts w:ascii="Times New Roman" w:hAnsi="Times New Roman"/>
                <w:sz w:val="20"/>
                <w:szCs w:val="20"/>
                <w:lang w:val="en-US"/>
              </w:rPr>
              <w:t>Miramare</w:t>
            </w:r>
            <w:proofErr w:type="spellEnd"/>
            <w:r w:rsidRPr="007C2A55">
              <w:rPr>
                <w:rFonts w:ascii="Times New Roman" w:hAnsi="Times New Roman"/>
                <w:sz w:val="20"/>
                <w:szCs w:val="20"/>
                <w:lang w:val="en-US"/>
              </w:rPr>
              <w:t>-Trieste, Italy.</w:t>
            </w:r>
          </w:p>
        </w:tc>
      </w:tr>
      <w:tr w:rsidR="0011654A" w:rsidRPr="00491993" w:rsidTr="0011654A">
        <w:trPr>
          <w:trHeight w:val="427"/>
        </w:trPr>
        <w:tc>
          <w:tcPr>
            <w:tcW w:w="9468" w:type="dxa"/>
            <w:gridSpan w:val="15"/>
            <w:vAlign w:val="center"/>
          </w:tcPr>
          <w:p w:rsidR="0011654A" w:rsidRPr="00491993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11654A" w:rsidRPr="00491993" w:rsidTr="0011654A">
        <w:trPr>
          <w:trHeight w:val="427"/>
        </w:trPr>
        <w:tc>
          <w:tcPr>
            <w:tcW w:w="9468" w:type="dxa"/>
            <w:gridSpan w:val="15"/>
            <w:vAlign w:val="center"/>
          </w:tcPr>
          <w:p w:rsidR="0011654A" w:rsidRPr="00491993" w:rsidRDefault="0011654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 w:rsidSect="001F36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A479C"/>
    <w:rsid w:val="0011654A"/>
    <w:rsid w:val="001F3678"/>
    <w:rsid w:val="002238B8"/>
    <w:rsid w:val="006A34B3"/>
    <w:rsid w:val="007019A6"/>
    <w:rsid w:val="007C2A55"/>
    <w:rsid w:val="009A479C"/>
    <w:rsid w:val="00B97D82"/>
    <w:rsid w:val="00DD6E7B"/>
    <w:rsid w:val="00F62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Katja</cp:lastModifiedBy>
  <cp:revision>8</cp:revision>
  <dcterms:created xsi:type="dcterms:W3CDTF">2021-04-22T06:34:00Z</dcterms:created>
  <dcterms:modified xsi:type="dcterms:W3CDTF">2021-04-26T14:15:00Z</dcterms:modified>
</cp:coreProperties>
</file>