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2"/>
        <w:gridCol w:w="252"/>
        <w:gridCol w:w="349"/>
        <w:gridCol w:w="122"/>
        <w:gridCol w:w="1001"/>
        <w:gridCol w:w="757"/>
        <w:gridCol w:w="266"/>
        <w:gridCol w:w="112"/>
        <w:gridCol w:w="856"/>
        <w:gridCol w:w="429"/>
        <w:gridCol w:w="184"/>
        <w:gridCol w:w="1276"/>
        <w:gridCol w:w="357"/>
        <w:gridCol w:w="1643"/>
      </w:tblGrid>
      <w:tr w:rsidR="009A479C" w:rsidRPr="00491993" w:rsidTr="00796D43">
        <w:trPr>
          <w:trHeight w:val="427"/>
        </w:trPr>
        <w:tc>
          <w:tcPr>
            <w:tcW w:w="4467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01" w:type="dxa"/>
            <w:gridSpan w:val="7"/>
            <w:vAlign w:val="center"/>
          </w:tcPr>
          <w:p w:rsidR="009A479C" w:rsidRPr="00491993" w:rsidRDefault="00796D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Ненад Тадић</w:t>
            </w:r>
          </w:p>
        </w:tc>
      </w:tr>
      <w:tr w:rsidR="009A479C" w:rsidRPr="00491993" w:rsidTr="00796D43">
        <w:trPr>
          <w:trHeight w:val="427"/>
        </w:trPr>
        <w:tc>
          <w:tcPr>
            <w:tcW w:w="4467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01" w:type="dxa"/>
            <w:gridSpan w:val="7"/>
            <w:vAlign w:val="center"/>
          </w:tcPr>
          <w:p w:rsidR="009A479C" w:rsidRPr="00491993" w:rsidRDefault="003339D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</w:t>
            </w:r>
            <w:r w:rsidR="00796D43">
              <w:rPr>
                <w:rFonts w:ascii="Times New Roman" w:hAnsi="Times New Roman"/>
                <w:sz w:val="20"/>
                <w:szCs w:val="20"/>
                <w:lang w:val="sr-Cyrl-CS"/>
              </w:rPr>
              <w:t>оцент</w:t>
            </w:r>
          </w:p>
        </w:tc>
      </w:tr>
      <w:tr w:rsidR="009A479C" w:rsidRPr="00491993" w:rsidTr="00796D43">
        <w:trPr>
          <w:trHeight w:val="427"/>
        </w:trPr>
        <w:tc>
          <w:tcPr>
            <w:tcW w:w="4467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01" w:type="dxa"/>
            <w:gridSpan w:val="7"/>
            <w:vAlign w:val="center"/>
          </w:tcPr>
          <w:p w:rsidR="009A479C" w:rsidRPr="00491993" w:rsidRDefault="00796D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  <w:r w:rsidR="003339DC">
              <w:rPr>
                <w:rFonts w:ascii="Times New Roman" w:hAnsi="Times New Roman"/>
                <w:sz w:val="20"/>
                <w:szCs w:val="20"/>
                <w:lang w:val="sr-Cyrl-CS"/>
              </w:rPr>
              <w:t>, од 2012. године</w:t>
            </w:r>
            <w:bookmarkStart w:id="0" w:name="_GoBack"/>
            <w:bookmarkEnd w:id="0"/>
          </w:p>
        </w:tc>
      </w:tr>
      <w:tr w:rsidR="009A479C" w:rsidRPr="00491993" w:rsidTr="00796D43">
        <w:trPr>
          <w:trHeight w:val="427"/>
        </w:trPr>
        <w:tc>
          <w:tcPr>
            <w:tcW w:w="4467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01" w:type="dxa"/>
            <w:gridSpan w:val="7"/>
            <w:vAlign w:val="center"/>
          </w:tcPr>
          <w:p w:rsidR="009A479C" w:rsidRPr="00491993" w:rsidRDefault="00796D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796D43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796D43">
        <w:trPr>
          <w:trHeight w:val="427"/>
        </w:trPr>
        <w:tc>
          <w:tcPr>
            <w:tcW w:w="2395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8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796D43" w:rsidRPr="00491993" w:rsidTr="00796D43">
        <w:trPr>
          <w:trHeight w:val="427"/>
        </w:trPr>
        <w:tc>
          <w:tcPr>
            <w:tcW w:w="2395" w:type="dxa"/>
            <w:gridSpan w:val="5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8" w:type="dxa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</w:t>
            </w: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796D43" w:rsidRPr="00491993" w:rsidTr="00796D43">
        <w:trPr>
          <w:trHeight w:val="427"/>
        </w:trPr>
        <w:tc>
          <w:tcPr>
            <w:tcW w:w="2395" w:type="dxa"/>
            <w:gridSpan w:val="5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8" w:type="dxa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796D43" w:rsidRPr="00491993" w:rsidTr="00796D43">
        <w:trPr>
          <w:trHeight w:val="427"/>
        </w:trPr>
        <w:tc>
          <w:tcPr>
            <w:tcW w:w="2395" w:type="dxa"/>
            <w:gridSpan w:val="5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18" w:type="dxa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796D43" w:rsidRPr="00491993" w:rsidTr="00796D43">
        <w:trPr>
          <w:trHeight w:val="427"/>
        </w:trPr>
        <w:tc>
          <w:tcPr>
            <w:tcW w:w="2395" w:type="dxa"/>
            <w:gridSpan w:val="5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18" w:type="dxa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796D43" w:rsidRPr="00491993" w:rsidTr="00796D43">
        <w:trPr>
          <w:trHeight w:val="427"/>
        </w:trPr>
        <w:tc>
          <w:tcPr>
            <w:tcW w:w="2395" w:type="dxa"/>
            <w:gridSpan w:val="5"/>
            <w:vAlign w:val="center"/>
          </w:tcPr>
          <w:p w:rsidR="00796D43" w:rsidRPr="00AC0E94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8" w:type="dxa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2012</w:t>
            </w: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и компјутерска физика</w:t>
            </w:r>
          </w:p>
        </w:tc>
      </w:tr>
      <w:tr w:rsidR="00796D43" w:rsidRPr="00491993" w:rsidTr="00796D43">
        <w:trPr>
          <w:trHeight w:val="427"/>
        </w:trPr>
        <w:tc>
          <w:tcPr>
            <w:tcW w:w="2395" w:type="dxa"/>
            <w:gridSpan w:val="5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8" w:type="dxa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2011</w:t>
            </w:r>
          </w:p>
        </w:tc>
        <w:tc>
          <w:tcPr>
            <w:tcW w:w="2063" w:type="dxa"/>
            <w:gridSpan w:val="4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 и информатика</w:t>
            </w:r>
          </w:p>
        </w:tc>
      </w:tr>
      <w:tr w:rsidR="00796D43" w:rsidRPr="00491993" w:rsidTr="00796D43">
        <w:trPr>
          <w:trHeight w:val="427"/>
        </w:trPr>
        <w:tc>
          <w:tcPr>
            <w:tcW w:w="9468" w:type="dxa"/>
            <w:gridSpan w:val="15"/>
            <w:vAlign w:val="center"/>
          </w:tcPr>
          <w:p w:rsidR="00796D43" w:rsidRPr="00AC0E94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796D43" w:rsidRPr="00491993" w:rsidTr="00796D43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796D43" w:rsidRPr="00AC0E94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81" w:type="dxa"/>
            <w:gridSpan w:val="6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796D43" w:rsidRPr="00AC0E94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796D43" w:rsidRPr="00AC0E94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796D43" w:rsidRPr="00491993" w:rsidTr="00796D4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1" w:type="dxa"/>
            <w:gridSpan w:val="6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6D43" w:rsidRPr="00491993" w:rsidTr="00796D4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1" w:type="dxa"/>
            <w:gridSpan w:val="6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6D43" w:rsidRPr="00491993" w:rsidTr="00796D4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1" w:type="dxa"/>
            <w:gridSpan w:val="6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6D43" w:rsidRPr="00491993" w:rsidTr="00796D4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1" w:type="dxa"/>
            <w:gridSpan w:val="6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6D43" w:rsidRPr="00491993" w:rsidTr="00796D4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1" w:type="dxa"/>
            <w:gridSpan w:val="6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6D43" w:rsidRPr="00491993" w:rsidTr="00796D43">
        <w:trPr>
          <w:trHeight w:val="427"/>
        </w:trPr>
        <w:tc>
          <w:tcPr>
            <w:tcW w:w="9468" w:type="dxa"/>
            <w:gridSpan w:val="15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6F7E8D" w:rsidRDefault="006F7E8D" w:rsidP="006F7E8D">
            <w:pPr>
              <w:jc w:val="both"/>
              <w:rPr>
                <w:rFonts w:ascii="Times New Roman" w:hAnsi="Times New Roman"/>
                <w:lang w:val="sr-Latn-RS"/>
              </w:rPr>
            </w:pPr>
            <w:r w:rsidRPr="00497F8F">
              <w:rPr>
                <w:rFonts w:ascii="Times New Roman" w:hAnsi="Times New Roman"/>
                <w:lang w:val="sr-Latn-RS"/>
              </w:rPr>
              <w:t>S. Stojadinović, N. Tadić, N. Radić, B. Stojadinović, B.</w:t>
            </w:r>
            <w:r>
              <w:rPr>
                <w:rFonts w:ascii="Times New Roman" w:hAnsi="Times New Roman"/>
                <w:lang w:val="sr-Latn-RS"/>
              </w:rPr>
              <w:t xml:space="preserve"> Grbić, R. Vasilić,</w:t>
            </w:r>
            <w:r>
              <w:rPr>
                <w:rFonts w:ascii="Times New Roman" w:hAnsi="Times New Roman"/>
              </w:rPr>
              <w:t xml:space="preserve"> </w:t>
            </w:r>
            <w:r w:rsidRPr="00497F8F">
              <w:rPr>
                <w:rFonts w:ascii="Times New Roman" w:hAnsi="Times New Roman"/>
                <w:lang w:val="sr-Latn-RS"/>
              </w:rPr>
              <w:t>“Synthesis and characterization of Al</w:t>
            </w:r>
            <w:r w:rsidRPr="00497F8F">
              <w:rPr>
                <w:rFonts w:ascii="Times New Roman" w:hAnsi="Times New Roman"/>
                <w:vertAlign w:val="subscript"/>
                <w:lang w:val="sr-Latn-RS"/>
              </w:rPr>
              <w:t>2</w:t>
            </w:r>
            <w:r w:rsidRPr="00497F8F">
              <w:rPr>
                <w:rFonts w:ascii="Times New Roman" w:hAnsi="Times New Roman"/>
                <w:lang w:val="sr-Latn-RS"/>
              </w:rPr>
              <w:t>O</w:t>
            </w:r>
            <w:r w:rsidRPr="00497F8F">
              <w:rPr>
                <w:rFonts w:ascii="Times New Roman" w:hAnsi="Times New Roman"/>
                <w:vertAlign w:val="subscript"/>
                <w:lang w:val="sr-Latn-RS"/>
              </w:rPr>
              <w:t>3</w:t>
            </w:r>
            <w:r w:rsidRPr="00497F8F">
              <w:rPr>
                <w:rFonts w:ascii="Times New Roman" w:hAnsi="Times New Roman"/>
                <w:lang w:val="sr-Latn-RS"/>
              </w:rPr>
              <w:t>/ZnO coatings formed by p</w:t>
            </w:r>
            <w:r>
              <w:rPr>
                <w:rFonts w:ascii="Times New Roman" w:hAnsi="Times New Roman"/>
                <w:lang w:val="sr-Latn-RS"/>
              </w:rPr>
              <w:t xml:space="preserve">lasma electrolytic oxidation”, </w:t>
            </w:r>
            <w:r w:rsidRPr="00497F8F">
              <w:rPr>
                <w:rFonts w:ascii="Times New Roman" w:hAnsi="Times New Roman"/>
                <w:lang w:val="sr-Latn-RS"/>
              </w:rPr>
              <w:t>Surface and Coatings Technology 276 (2015) 573–579</w:t>
            </w: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6F7E8D" w:rsidRDefault="006F7E8D" w:rsidP="006F7E8D">
            <w:pPr>
              <w:jc w:val="both"/>
              <w:rPr>
                <w:rFonts w:ascii="Times New Roman" w:hAnsi="Times New Roman"/>
                <w:lang w:val="sr-Latn-RS"/>
              </w:rPr>
            </w:pPr>
            <w:r w:rsidRPr="00497F8F">
              <w:rPr>
                <w:rFonts w:ascii="Times New Roman" w:hAnsi="Times New Roman"/>
                <w:lang w:val="sr-Latn-RS"/>
              </w:rPr>
              <w:t>N. Tadić, S. Stojadinović, N. Radić, B. Grbić, R.</w:t>
            </w:r>
            <w:r>
              <w:rPr>
                <w:rFonts w:ascii="Times New Roman" w:hAnsi="Times New Roman"/>
                <w:lang w:val="sr-Latn-RS"/>
              </w:rPr>
              <w:t xml:space="preserve"> Vasilić,</w:t>
            </w:r>
            <w:r>
              <w:rPr>
                <w:rFonts w:ascii="Times New Roman" w:hAnsi="Times New Roman"/>
              </w:rPr>
              <w:t xml:space="preserve"> </w:t>
            </w:r>
            <w:r w:rsidRPr="00497F8F">
              <w:rPr>
                <w:rFonts w:ascii="Times New Roman" w:hAnsi="Times New Roman"/>
                <w:lang w:val="sr-Latn-RS"/>
              </w:rPr>
              <w:t>“Characterization and photocatalytic properties of tungsten doped TiO</w:t>
            </w:r>
            <w:r w:rsidRPr="00497F8F">
              <w:rPr>
                <w:rFonts w:ascii="Times New Roman" w:hAnsi="Times New Roman"/>
                <w:vertAlign w:val="subscript"/>
                <w:lang w:val="sr-Latn-RS"/>
              </w:rPr>
              <w:t>2</w:t>
            </w:r>
            <w:r w:rsidRPr="00497F8F">
              <w:rPr>
                <w:rFonts w:ascii="Times New Roman" w:hAnsi="Times New Roman"/>
                <w:lang w:val="sr-Latn-RS"/>
              </w:rPr>
              <w:t xml:space="preserve"> coatings on aluminum obtained by p</w:t>
            </w:r>
            <w:r>
              <w:rPr>
                <w:rFonts w:ascii="Times New Roman" w:hAnsi="Times New Roman"/>
                <w:lang w:val="sr-Latn-RS"/>
              </w:rPr>
              <w:t xml:space="preserve">lasma electrolytic oxidation”, </w:t>
            </w:r>
            <w:r w:rsidRPr="00497F8F">
              <w:rPr>
                <w:rFonts w:ascii="Times New Roman" w:hAnsi="Times New Roman"/>
                <w:lang w:val="sr-Latn-RS"/>
              </w:rPr>
              <w:t>Surface and Coatings Technology 305 (2016) 192–199</w:t>
            </w: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6F7E8D" w:rsidRDefault="006F7E8D" w:rsidP="006F7E8D">
            <w:pPr>
              <w:jc w:val="both"/>
              <w:rPr>
                <w:rFonts w:ascii="Times New Roman" w:hAnsi="Times New Roman"/>
                <w:lang w:val="sr-Latn-RS"/>
              </w:rPr>
            </w:pPr>
            <w:r w:rsidRPr="00497F8F">
              <w:rPr>
                <w:rFonts w:ascii="Times New Roman" w:hAnsi="Times New Roman"/>
                <w:lang w:val="sr-Latn-RS"/>
              </w:rPr>
              <w:t>S. Stoj</w:t>
            </w:r>
            <w:r>
              <w:rPr>
                <w:rFonts w:ascii="Times New Roman" w:hAnsi="Times New Roman"/>
                <w:lang w:val="sr-Latn-RS"/>
              </w:rPr>
              <w:t>adinović, N. Tadić, R. Vasilić,</w:t>
            </w:r>
            <w:r>
              <w:rPr>
                <w:rFonts w:ascii="Times New Roman" w:hAnsi="Times New Roman"/>
              </w:rPr>
              <w:t xml:space="preserve"> </w:t>
            </w:r>
            <w:r w:rsidRPr="00497F8F">
              <w:rPr>
                <w:rFonts w:ascii="Times New Roman" w:hAnsi="Times New Roman"/>
                <w:lang w:val="sr-Latn-RS"/>
              </w:rPr>
              <w:t>“Luminescence of oxide films during the electr</w:t>
            </w:r>
            <w:r>
              <w:rPr>
                <w:rFonts w:ascii="Times New Roman" w:hAnsi="Times New Roman"/>
                <w:lang w:val="sr-Latn-RS"/>
              </w:rPr>
              <w:t xml:space="preserve">olytic oxidation of tantalum”, </w:t>
            </w:r>
            <w:r w:rsidRPr="00497F8F">
              <w:rPr>
                <w:rFonts w:ascii="Times New Roman" w:hAnsi="Times New Roman"/>
                <w:lang w:val="sr-Latn-RS"/>
              </w:rPr>
              <w:t>Electrochimica Acta 152 (2015) 323–329</w:t>
            </w: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6F7E8D" w:rsidRDefault="006F7E8D" w:rsidP="006F7E8D">
            <w:pPr>
              <w:jc w:val="both"/>
              <w:rPr>
                <w:rFonts w:ascii="Times New Roman" w:hAnsi="Times New Roman"/>
                <w:lang w:val="sr-Latn-RS"/>
              </w:rPr>
            </w:pPr>
            <w:r w:rsidRPr="00497F8F">
              <w:rPr>
                <w:rFonts w:ascii="Times New Roman" w:hAnsi="Times New Roman"/>
                <w:lang w:val="sr-Latn-RS"/>
              </w:rPr>
              <w:t>S. Stojadinović, N. Tadić, N. Radić, B. Grbić, R. Vasilić,</w:t>
            </w:r>
            <w:r>
              <w:rPr>
                <w:rFonts w:ascii="Times New Roman" w:hAnsi="Times New Roman"/>
              </w:rPr>
              <w:t xml:space="preserve"> </w:t>
            </w:r>
            <w:r w:rsidRPr="00497F8F">
              <w:rPr>
                <w:rFonts w:ascii="Times New Roman" w:hAnsi="Times New Roman"/>
                <w:lang w:val="sr-Latn-RS"/>
              </w:rPr>
              <w:t xml:space="preserve">“MgO/ZnO coatings formed on magnesium alloy AZ31 by plasma electrolytic oxidation: Structural, photoluminescence and </w:t>
            </w:r>
            <w:r>
              <w:rPr>
                <w:rFonts w:ascii="Times New Roman" w:hAnsi="Times New Roman"/>
                <w:lang w:val="sr-Latn-RS"/>
              </w:rPr>
              <w:t xml:space="preserve">photocatalytic investigation”, </w:t>
            </w:r>
            <w:r w:rsidRPr="00497F8F">
              <w:rPr>
                <w:rFonts w:ascii="Times New Roman" w:hAnsi="Times New Roman"/>
                <w:lang w:val="sr-Latn-RS"/>
              </w:rPr>
              <w:t>Surface and Coatings Technology 310 (2017) 98–105</w:t>
            </w: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491993" w:rsidRDefault="006F7E8D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7F8F">
              <w:rPr>
                <w:rFonts w:ascii="Times New Roman" w:hAnsi="Times New Roman"/>
                <w:lang w:val="sr-Latn-RS"/>
              </w:rPr>
              <w:t>S. Stojadinović, N. Tadić, N. M. Šišović, R.Vasilić,</w:t>
            </w:r>
            <w:r>
              <w:rPr>
                <w:rFonts w:ascii="Times New Roman" w:hAnsi="Times New Roman"/>
              </w:rPr>
              <w:t xml:space="preserve"> </w:t>
            </w:r>
            <w:r w:rsidRPr="00497F8F">
              <w:rPr>
                <w:rFonts w:ascii="Times New Roman" w:hAnsi="Times New Roman"/>
                <w:lang w:val="sr-Latn-RS"/>
              </w:rPr>
              <w:t>“Real–time imaging, spectroscopy, and structural investigation of cathodic plasma electrolytic oxidation of molybdenum”, Journal of Applied Physics 117 (2015) 233304 (pp. 7)</w:t>
            </w: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6F7E8D" w:rsidRDefault="006F7E8D" w:rsidP="006F7E8D">
            <w:pPr>
              <w:jc w:val="both"/>
              <w:rPr>
                <w:rFonts w:ascii="Times New Roman" w:hAnsi="Times New Roman"/>
                <w:lang w:val="sr-Latn-RS"/>
              </w:rPr>
            </w:pPr>
            <w:r w:rsidRPr="004D2CE2">
              <w:rPr>
                <w:rFonts w:ascii="Times New Roman" w:hAnsi="Times New Roman"/>
                <w:lang w:val="sr-Latn-RS"/>
              </w:rPr>
              <w:t>S. Stoj</w:t>
            </w:r>
            <w:r>
              <w:rPr>
                <w:rFonts w:ascii="Times New Roman" w:hAnsi="Times New Roman"/>
                <w:lang w:val="sr-Latn-RS"/>
              </w:rPr>
              <w:t>adinović, N. Tadić, R. Vasilić,</w:t>
            </w:r>
            <w:r>
              <w:rPr>
                <w:rFonts w:ascii="Times New Roman" w:hAnsi="Times New Roman"/>
              </w:rPr>
              <w:t xml:space="preserve"> </w:t>
            </w:r>
            <w:r w:rsidRPr="004D2CE2">
              <w:rPr>
                <w:rFonts w:ascii="Times New Roman" w:hAnsi="Times New Roman"/>
                <w:lang w:val="sr-Latn-RS"/>
              </w:rPr>
              <w:t>“Down- and up-conversion photoluminescence of ZrO</w:t>
            </w:r>
            <w:r w:rsidRPr="004D2CE2">
              <w:rPr>
                <w:rFonts w:ascii="Times New Roman" w:hAnsi="Times New Roman"/>
                <w:vertAlign w:val="subscript"/>
                <w:lang w:val="sr-Latn-RS"/>
              </w:rPr>
              <w:t>2</w:t>
            </w:r>
            <w:r w:rsidRPr="004D2CE2">
              <w:rPr>
                <w:rFonts w:ascii="Times New Roman" w:hAnsi="Times New Roman"/>
                <w:lang w:val="sr-Latn-RS"/>
              </w:rPr>
              <w:t>:Ho</w:t>
            </w:r>
            <w:r w:rsidRPr="004D2CE2">
              <w:rPr>
                <w:rFonts w:ascii="Times New Roman" w:hAnsi="Times New Roman"/>
                <w:vertAlign w:val="superscript"/>
                <w:lang w:val="sr-Latn-RS"/>
              </w:rPr>
              <w:t>3+</w:t>
            </w:r>
            <w:r w:rsidRPr="004D2CE2">
              <w:rPr>
                <w:rFonts w:ascii="Times New Roman" w:hAnsi="Times New Roman"/>
                <w:lang w:val="sr-Latn-RS"/>
              </w:rPr>
              <w:t xml:space="preserve"> and ZrO</w:t>
            </w:r>
            <w:r w:rsidRPr="004D2CE2">
              <w:rPr>
                <w:rFonts w:ascii="Times New Roman" w:hAnsi="Times New Roman"/>
                <w:vertAlign w:val="subscript"/>
                <w:lang w:val="sr-Latn-RS"/>
              </w:rPr>
              <w:t>2</w:t>
            </w:r>
            <w:r w:rsidRPr="004D2CE2">
              <w:rPr>
                <w:rFonts w:ascii="Times New Roman" w:hAnsi="Times New Roman"/>
                <w:lang w:val="sr-Latn-RS"/>
              </w:rPr>
              <w:t>:Ho</w:t>
            </w:r>
            <w:r w:rsidRPr="004D2CE2">
              <w:rPr>
                <w:rFonts w:ascii="Times New Roman" w:hAnsi="Times New Roman"/>
                <w:vertAlign w:val="superscript"/>
                <w:lang w:val="sr-Latn-RS"/>
              </w:rPr>
              <w:t>3+</w:t>
            </w:r>
            <w:r w:rsidRPr="004D2CE2">
              <w:rPr>
                <w:rFonts w:ascii="Times New Roman" w:hAnsi="Times New Roman"/>
                <w:lang w:val="sr-Latn-RS"/>
              </w:rPr>
              <w:t>/Yb</w:t>
            </w:r>
            <w:r w:rsidRPr="004D2CE2">
              <w:rPr>
                <w:rFonts w:ascii="Times New Roman" w:hAnsi="Times New Roman"/>
                <w:vertAlign w:val="superscript"/>
                <w:lang w:val="sr-Latn-RS"/>
              </w:rPr>
              <w:t>3+</w:t>
            </w:r>
            <w:r w:rsidRPr="004D2CE2">
              <w:rPr>
                <w:rFonts w:ascii="Times New Roman" w:hAnsi="Times New Roman"/>
                <w:lang w:val="sr-Latn-RS"/>
              </w:rPr>
              <w:t xml:space="preserve"> coatings formed by plasma elec</w:t>
            </w:r>
            <w:r>
              <w:rPr>
                <w:rFonts w:ascii="Times New Roman" w:hAnsi="Times New Roman"/>
                <w:lang w:val="sr-Latn-RS"/>
              </w:rPr>
              <w:t xml:space="preserve">trolytic oxidation”, </w:t>
            </w:r>
            <w:r>
              <w:rPr>
                <w:rFonts w:ascii="Times New Roman" w:hAnsi="Times New Roman"/>
              </w:rPr>
              <w:t xml:space="preserve"> </w:t>
            </w:r>
            <w:r w:rsidRPr="004D2CE2">
              <w:rPr>
                <w:rFonts w:ascii="Times New Roman" w:hAnsi="Times New Roman"/>
                <w:lang w:val="sr-Latn-RS"/>
              </w:rPr>
              <w:t>Journal of Alloys and Compounds 785 (2019) 1222-1232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6D43" w:rsidRPr="00491993" w:rsidTr="00796D43">
        <w:trPr>
          <w:trHeight w:val="427"/>
        </w:trPr>
        <w:tc>
          <w:tcPr>
            <w:tcW w:w="1638" w:type="dxa"/>
            <w:gridSpan w:val="2"/>
            <w:vAlign w:val="center"/>
          </w:tcPr>
          <w:p w:rsidR="00796D43" w:rsidRPr="00491993" w:rsidRDefault="00796D43" w:rsidP="00796D4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96D43" w:rsidRPr="00491993" w:rsidTr="00796D43">
        <w:trPr>
          <w:trHeight w:val="427"/>
        </w:trPr>
        <w:tc>
          <w:tcPr>
            <w:tcW w:w="9468" w:type="dxa"/>
            <w:gridSpan w:val="15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96D43" w:rsidRPr="00491993" w:rsidTr="00796D43">
        <w:trPr>
          <w:trHeight w:val="427"/>
        </w:trPr>
        <w:tc>
          <w:tcPr>
            <w:tcW w:w="4194" w:type="dxa"/>
            <w:gridSpan w:val="7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74" w:type="dxa"/>
            <w:gridSpan w:val="8"/>
            <w:vAlign w:val="center"/>
          </w:tcPr>
          <w:p w:rsidR="00796D43" w:rsidRPr="00796D4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360</w:t>
            </w:r>
          </w:p>
        </w:tc>
      </w:tr>
      <w:tr w:rsidR="00796D43" w:rsidRPr="00491993" w:rsidTr="00796D43">
        <w:trPr>
          <w:trHeight w:val="427"/>
        </w:trPr>
        <w:tc>
          <w:tcPr>
            <w:tcW w:w="4194" w:type="dxa"/>
            <w:gridSpan w:val="7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74" w:type="dxa"/>
            <w:gridSpan w:val="8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39</w:t>
            </w:r>
          </w:p>
        </w:tc>
      </w:tr>
      <w:tr w:rsidR="00796D43" w:rsidRPr="00491993" w:rsidTr="00796D43">
        <w:trPr>
          <w:trHeight w:val="278"/>
        </w:trPr>
        <w:tc>
          <w:tcPr>
            <w:tcW w:w="4194" w:type="dxa"/>
            <w:gridSpan w:val="7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20" w:type="dxa"/>
            <w:gridSpan w:val="4"/>
            <w:vAlign w:val="center"/>
          </w:tcPr>
          <w:p w:rsidR="00796D43" w:rsidRPr="00796D43" w:rsidRDefault="00796D43" w:rsidP="00F500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F500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   1</w:t>
            </w:r>
          </w:p>
        </w:tc>
        <w:tc>
          <w:tcPr>
            <w:tcW w:w="3554" w:type="dxa"/>
            <w:gridSpan w:val="4"/>
            <w:vAlign w:val="center"/>
          </w:tcPr>
          <w:p w:rsidR="00796D43" w:rsidRPr="00796D4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1</w:t>
            </w:r>
          </w:p>
        </w:tc>
      </w:tr>
      <w:tr w:rsidR="00796D43" w:rsidRPr="00491993" w:rsidTr="00796D43">
        <w:trPr>
          <w:trHeight w:val="427"/>
        </w:trPr>
        <w:tc>
          <w:tcPr>
            <w:tcW w:w="2269" w:type="dxa"/>
            <w:gridSpan w:val="4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199" w:type="dxa"/>
            <w:gridSpan w:val="11"/>
            <w:vAlign w:val="center"/>
          </w:tcPr>
          <w:p w:rsidR="00796D43" w:rsidRPr="00796D4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</w:p>
        </w:tc>
      </w:tr>
      <w:tr w:rsidR="00796D43" w:rsidRPr="00491993" w:rsidTr="00796D43">
        <w:trPr>
          <w:trHeight w:val="427"/>
        </w:trPr>
        <w:tc>
          <w:tcPr>
            <w:tcW w:w="9468" w:type="dxa"/>
            <w:gridSpan w:val="15"/>
            <w:vAlign w:val="center"/>
          </w:tcPr>
          <w:p w:rsidR="00796D43" w:rsidRPr="00796D4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/</w:t>
            </w:r>
          </w:p>
        </w:tc>
      </w:tr>
      <w:tr w:rsidR="00796D43" w:rsidRPr="00491993" w:rsidTr="00796D43">
        <w:trPr>
          <w:trHeight w:val="427"/>
        </w:trPr>
        <w:tc>
          <w:tcPr>
            <w:tcW w:w="9468" w:type="dxa"/>
            <w:gridSpan w:val="15"/>
            <w:vAlign w:val="center"/>
          </w:tcPr>
          <w:p w:rsidR="00796D43" w:rsidRPr="00491993" w:rsidRDefault="00796D43" w:rsidP="00796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9C"/>
    <w:rsid w:val="002238B8"/>
    <w:rsid w:val="003339DC"/>
    <w:rsid w:val="006F7E8D"/>
    <w:rsid w:val="00796D43"/>
    <w:rsid w:val="009A479C"/>
    <w:rsid w:val="00F500F8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C6727"/>
  <w15:docId w15:val="{B60BE56E-A973-4770-938D-26B26907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Nenad</cp:lastModifiedBy>
  <cp:revision>4</cp:revision>
  <dcterms:created xsi:type="dcterms:W3CDTF">2021-04-23T13:17:00Z</dcterms:created>
  <dcterms:modified xsi:type="dcterms:W3CDTF">2021-04-26T06:37:00Z</dcterms:modified>
</cp:coreProperties>
</file>