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76069" w14:textId="77777777" w:rsidR="00817B0E" w:rsidRPr="00114EB6" w:rsidRDefault="00817B0E" w:rsidP="00817B0E">
      <w:pPr>
        <w:spacing w:after="0"/>
        <w:rPr>
          <w:rFonts w:ascii="Times New Roman" w:hAnsi="Times New Roman" w:cs="Times New Roman"/>
          <w:b/>
          <w:lang w:val="sr-Cyrl-RS"/>
        </w:rPr>
      </w:pPr>
      <w:r w:rsidRPr="00114EB6">
        <w:rPr>
          <w:rFonts w:ascii="Times New Roman" w:hAnsi="Times New Roman" w:cs="Times New Roman"/>
          <w:b/>
          <w:lang w:val="sr-Cyrl-RS"/>
        </w:rPr>
        <w:t>УНИВЕРЗИТЕТ У БЕОГРАДУ</w:t>
      </w:r>
    </w:p>
    <w:p w14:paraId="69DA60C7" w14:textId="77777777" w:rsidR="00817B0E" w:rsidRPr="00114EB6" w:rsidRDefault="00817B0E" w:rsidP="00817B0E">
      <w:pPr>
        <w:spacing w:after="0"/>
        <w:rPr>
          <w:rFonts w:ascii="Times New Roman" w:hAnsi="Times New Roman" w:cs="Times New Roman"/>
          <w:b/>
          <w:lang w:val="sr-Cyrl-RS"/>
        </w:rPr>
      </w:pPr>
      <w:r w:rsidRPr="00114EB6">
        <w:rPr>
          <w:rFonts w:ascii="Times New Roman" w:hAnsi="Times New Roman" w:cs="Times New Roman"/>
          <w:b/>
          <w:lang w:val="sr-Cyrl-RS"/>
        </w:rPr>
        <w:t>Већу за студије при Универзитету</w:t>
      </w:r>
    </w:p>
    <w:p w14:paraId="79BF9AD1" w14:textId="77777777" w:rsidR="00817B0E" w:rsidRDefault="00817B0E" w:rsidP="00817B0E">
      <w:p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Студијски програм мастер академских студија</w:t>
      </w:r>
    </w:p>
    <w:p w14:paraId="46A32CAD" w14:textId="6A1440AC" w:rsidR="00817B0E" w:rsidRPr="00114EB6" w:rsidRDefault="00E020F2" w:rsidP="00817B0E">
      <w:p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Напредна анализа података</w:t>
      </w:r>
    </w:p>
    <w:p w14:paraId="7CF5C049" w14:textId="77777777" w:rsidR="00817B0E" w:rsidRPr="00114EB6" w:rsidRDefault="00817B0E" w:rsidP="00817B0E">
      <w:pPr>
        <w:rPr>
          <w:rFonts w:ascii="Times New Roman" w:hAnsi="Times New Roman" w:cs="Times New Roman"/>
          <w:lang w:val="sr-Cyrl-RS"/>
        </w:rPr>
      </w:pPr>
    </w:p>
    <w:p w14:paraId="7ADEAFBF" w14:textId="77777777" w:rsidR="00817B0E" w:rsidRPr="00114EB6" w:rsidRDefault="00817B0E" w:rsidP="00817B0E">
      <w:pPr>
        <w:rPr>
          <w:rFonts w:ascii="Times New Roman" w:hAnsi="Times New Roman" w:cs="Times New Roman"/>
          <w:lang w:val="sr-Cyrl-RS"/>
        </w:rPr>
      </w:pPr>
    </w:p>
    <w:p w14:paraId="4C091CB6" w14:textId="77777777" w:rsidR="00817B0E" w:rsidRPr="00114EB6" w:rsidRDefault="00817B0E" w:rsidP="00817B0E">
      <w:pPr>
        <w:rPr>
          <w:rFonts w:ascii="Times New Roman" w:hAnsi="Times New Roman" w:cs="Times New Roman"/>
          <w:lang w:val="sr-Cyrl-RS"/>
        </w:rPr>
      </w:pPr>
    </w:p>
    <w:p w14:paraId="3CC1D83B" w14:textId="77582159" w:rsidR="00817B0E" w:rsidRPr="00D7298C" w:rsidRDefault="00817B0E" w:rsidP="00BF4C93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14EB6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ОДЛУКЕ О </w:t>
      </w:r>
      <w:r w:rsidR="00B315A8">
        <w:rPr>
          <w:rFonts w:ascii="Times New Roman" w:hAnsi="Times New Roman" w:cs="Times New Roman"/>
          <w:sz w:val="24"/>
          <w:szCs w:val="24"/>
          <w:lang w:val="sr-Cyrl-RS"/>
        </w:rPr>
        <w:t>ПРИЗНАВАЊУ ИСПИТА</w:t>
      </w:r>
    </w:p>
    <w:p w14:paraId="73911F3B" w14:textId="77777777" w:rsidR="00817B0E" w:rsidRDefault="00817B0E" w:rsidP="00817B0E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</w:p>
    <w:p w14:paraId="0D331148" w14:textId="495BC3FB" w:rsidR="00BA01AC" w:rsidRDefault="00BF4C93" w:rsidP="00B315A8">
      <w:pPr>
        <w:spacing w:line="276" w:lineRule="auto"/>
        <w:rPr>
          <w:rFonts w:ascii="Cambria" w:eastAsia="Calibri" w:hAnsi="Cambria" w:cs="Arial"/>
          <w:noProof/>
          <w:lang w:val="sr-Cyrl-RS"/>
        </w:rPr>
      </w:pPr>
      <w:r>
        <w:rPr>
          <w:rFonts w:ascii="Cambria" w:eastAsia="Calibri" w:hAnsi="Cambria" w:cs="Arial"/>
          <w:noProof/>
          <w:lang w:val="sr-Cyrl-RS"/>
        </w:rPr>
        <w:t xml:space="preserve">Програмски савет </w:t>
      </w:r>
      <w:r w:rsidR="00B315A8">
        <w:rPr>
          <w:rFonts w:ascii="Cambria" w:eastAsia="Calibri" w:hAnsi="Cambria" w:cs="Arial"/>
          <w:noProof/>
          <w:lang w:val="sr-Cyrl-RS"/>
        </w:rPr>
        <w:t xml:space="preserve">мастер </w:t>
      </w:r>
      <w:r>
        <w:rPr>
          <w:rFonts w:ascii="Cambria" w:eastAsia="Calibri" w:hAnsi="Cambria" w:cs="Arial"/>
          <w:noProof/>
          <w:lang w:val="sr-Cyrl-RS"/>
        </w:rPr>
        <w:t xml:space="preserve">студијског програма </w:t>
      </w:r>
      <w:r w:rsidRPr="00661A17">
        <w:rPr>
          <w:rFonts w:ascii="Cambria" w:eastAsia="Calibri" w:hAnsi="Cambria" w:cs="Arial"/>
          <w:i/>
          <w:iCs/>
          <w:noProof/>
          <w:lang w:val="sr-Cyrl-RS"/>
        </w:rPr>
        <w:t>Напредна анализа података</w:t>
      </w:r>
      <w:r>
        <w:rPr>
          <w:rFonts w:ascii="Cambria" w:eastAsia="Calibri" w:hAnsi="Cambria" w:cs="Arial"/>
          <w:noProof/>
          <w:lang w:val="sr-Cyrl-RS"/>
        </w:rPr>
        <w:t xml:space="preserve"> упућује Већу за студије на универзитету предлог да </w:t>
      </w:r>
      <w:r w:rsidR="00B315A8">
        <w:rPr>
          <w:rFonts w:ascii="Cambria" w:eastAsia="Calibri" w:hAnsi="Cambria" w:cs="Arial"/>
          <w:noProof/>
          <w:lang w:val="sr-Cyrl-RS"/>
        </w:rPr>
        <w:t>се студенткињи Душици Шекуларац, која је од ове школске године студенткиња тог студијског програма, признају следећи испити које је већ положила на сличном студијском програму на Универзитету у Нишу:</w:t>
      </w:r>
    </w:p>
    <w:p w14:paraId="06CE9490" w14:textId="711069A7" w:rsidR="00B315A8" w:rsidRPr="00B315A8" w:rsidRDefault="00B315A8" w:rsidP="00B315A8">
      <w:pPr>
        <w:pStyle w:val="ListParagraph"/>
        <w:numPr>
          <w:ilvl w:val="0"/>
          <w:numId w:val="3"/>
        </w:numPr>
        <w:spacing w:line="276" w:lineRule="auto"/>
        <w:rPr>
          <w:rFonts w:ascii="Cambria" w:eastAsia="Calibri" w:hAnsi="Cambria" w:cs="Arial"/>
          <w:noProof/>
          <w:lang w:val="en-US"/>
        </w:rPr>
      </w:pPr>
      <w:r>
        <w:rPr>
          <w:rFonts w:ascii="Cambria" w:eastAsia="Calibri" w:hAnsi="Cambria" w:cs="Arial"/>
          <w:i/>
          <w:iCs/>
          <w:noProof/>
          <w:lang w:val="sr-Cyrl-RS"/>
        </w:rPr>
        <w:t xml:space="preserve">Програмирање за пословне примене 1 и 2 </w:t>
      </w:r>
      <w:r w:rsidRPr="00B315A8">
        <w:rPr>
          <w:rFonts w:ascii="Cambria" w:eastAsia="Calibri" w:hAnsi="Cambria" w:cs="Arial"/>
          <w:noProof/>
          <w:lang w:val="sr-Cyrl-RS"/>
        </w:rPr>
        <w:t>признају се као ЈЕДАН предмет</w:t>
      </w:r>
      <w:r>
        <w:rPr>
          <w:rFonts w:ascii="Cambria" w:eastAsia="Calibri" w:hAnsi="Cambria" w:cs="Arial"/>
          <w:i/>
          <w:iCs/>
          <w:noProof/>
          <w:lang w:val="sr-Cyrl-RS"/>
        </w:rPr>
        <w:t xml:space="preserve"> – Програмирање (</w:t>
      </w:r>
      <w:r>
        <w:rPr>
          <w:rFonts w:ascii="Cambria" w:eastAsia="Calibri" w:hAnsi="Cambria" w:cs="Arial"/>
          <w:i/>
          <w:iCs/>
          <w:noProof/>
          <w:lang w:val="en-US"/>
        </w:rPr>
        <w:t>Programming</w:t>
      </w:r>
      <w:r>
        <w:rPr>
          <w:rFonts w:ascii="Cambria" w:eastAsia="Calibri" w:hAnsi="Cambria" w:cs="Arial"/>
          <w:i/>
          <w:iCs/>
          <w:noProof/>
          <w:lang w:val="sr-Cyrl-RS"/>
        </w:rPr>
        <w:t xml:space="preserve">) – </w:t>
      </w:r>
      <w:r w:rsidRPr="00B315A8">
        <w:rPr>
          <w:rFonts w:ascii="Cambria" w:eastAsia="Calibri" w:hAnsi="Cambria" w:cs="Arial"/>
          <w:noProof/>
          <w:lang w:val="sr-Cyrl-RS"/>
        </w:rPr>
        <w:t xml:space="preserve">са оценом </w:t>
      </w:r>
      <w:r>
        <w:rPr>
          <w:rFonts w:ascii="Cambria" w:eastAsia="Calibri" w:hAnsi="Cambria" w:cs="Arial"/>
          <w:noProof/>
          <w:lang w:val="sr-Cyrl-RS"/>
        </w:rPr>
        <w:t>10</w:t>
      </w:r>
    </w:p>
    <w:p w14:paraId="66614DDD" w14:textId="2EA84DE5" w:rsidR="00B315A8" w:rsidRPr="00B315A8" w:rsidRDefault="00B315A8" w:rsidP="00B315A8">
      <w:pPr>
        <w:pStyle w:val="ListParagraph"/>
        <w:numPr>
          <w:ilvl w:val="0"/>
          <w:numId w:val="3"/>
        </w:numPr>
        <w:spacing w:line="276" w:lineRule="auto"/>
        <w:rPr>
          <w:rFonts w:ascii="Cambria" w:eastAsia="Calibri" w:hAnsi="Cambria" w:cs="Arial"/>
          <w:noProof/>
          <w:lang w:val="en-US"/>
        </w:rPr>
      </w:pPr>
      <w:r>
        <w:rPr>
          <w:rFonts w:ascii="Cambria" w:eastAsia="Calibri" w:hAnsi="Cambria" w:cs="Arial"/>
          <w:i/>
          <w:iCs/>
          <w:noProof/>
          <w:lang w:val="sr-Cyrl-RS"/>
        </w:rPr>
        <w:t>Увод у машинско учење у пословању</w:t>
      </w:r>
      <w:r>
        <w:rPr>
          <w:rFonts w:ascii="Cambria" w:eastAsia="Calibri" w:hAnsi="Cambria" w:cs="Arial"/>
          <w:noProof/>
          <w:lang w:val="sr-Cyrl-RS"/>
        </w:rPr>
        <w:t xml:space="preserve"> признаје се као предмет </w:t>
      </w:r>
      <w:r>
        <w:rPr>
          <w:rFonts w:ascii="Cambria" w:eastAsia="Calibri" w:hAnsi="Cambria" w:cs="Arial"/>
          <w:i/>
          <w:iCs/>
          <w:noProof/>
          <w:lang w:val="sr-Cyrl-RS"/>
        </w:rPr>
        <w:t>Вештачка интелигенција / Машинско учење</w:t>
      </w:r>
      <w:r>
        <w:rPr>
          <w:rFonts w:ascii="Cambria" w:eastAsia="Calibri" w:hAnsi="Cambria" w:cs="Arial"/>
          <w:noProof/>
          <w:lang w:val="sr-Cyrl-RS"/>
        </w:rPr>
        <w:t xml:space="preserve"> </w:t>
      </w:r>
      <w:r>
        <w:rPr>
          <w:rFonts w:ascii="Cambria" w:eastAsia="Calibri" w:hAnsi="Cambria" w:cs="Arial"/>
          <w:i/>
          <w:iCs/>
          <w:noProof/>
          <w:lang w:val="en-US"/>
        </w:rPr>
        <w:t>(Artificial Intelligence / Machine Learning)</w:t>
      </w:r>
      <w:r>
        <w:rPr>
          <w:rFonts w:ascii="Cambria" w:eastAsia="Calibri" w:hAnsi="Cambria" w:cs="Arial"/>
          <w:noProof/>
          <w:lang w:val="sr-Cyrl-RS"/>
        </w:rPr>
        <w:t>са оценом 7</w:t>
      </w:r>
    </w:p>
    <w:p w14:paraId="0887EC35" w14:textId="3A4FAEAF" w:rsidR="00B315A8" w:rsidRPr="007C22E4" w:rsidRDefault="00B315A8" w:rsidP="007C22E4">
      <w:pPr>
        <w:pStyle w:val="ListParagraph"/>
        <w:numPr>
          <w:ilvl w:val="0"/>
          <w:numId w:val="3"/>
        </w:numPr>
        <w:rPr>
          <w:rFonts w:ascii="Cambria" w:eastAsia="Calibri" w:hAnsi="Cambria" w:cs="Arial"/>
          <w:i/>
          <w:iCs/>
          <w:noProof/>
          <w:lang w:val="en-US"/>
        </w:rPr>
      </w:pPr>
      <w:r w:rsidRPr="007C22E4">
        <w:rPr>
          <w:rFonts w:ascii="Cambria" w:eastAsia="Calibri" w:hAnsi="Cambria" w:cs="Arial"/>
          <w:i/>
          <w:iCs/>
          <w:noProof/>
          <w:lang w:val="sr-Cyrl-RS"/>
        </w:rPr>
        <w:t>Прогнозирање временских серија</w:t>
      </w:r>
      <w:r w:rsidRPr="007C22E4">
        <w:rPr>
          <w:rFonts w:ascii="Cambria" w:eastAsia="Calibri" w:hAnsi="Cambria" w:cs="Arial"/>
          <w:noProof/>
          <w:lang w:val="sr-Cyrl-RS"/>
        </w:rPr>
        <w:t xml:space="preserve"> признаје се као </w:t>
      </w:r>
      <w:r w:rsidR="007C22E4">
        <w:rPr>
          <w:rFonts w:ascii="Cambria" w:eastAsia="Calibri" w:hAnsi="Cambria" w:cs="Arial"/>
          <w:i/>
          <w:iCs/>
          <w:noProof/>
          <w:lang w:val="sr-Cyrl-RS"/>
        </w:rPr>
        <w:t xml:space="preserve">Увод у анализу временских </w:t>
      </w:r>
      <w:r w:rsidRPr="007C22E4">
        <w:rPr>
          <w:rFonts w:ascii="Cambria" w:eastAsia="Calibri" w:hAnsi="Cambria" w:cs="Arial"/>
          <w:i/>
          <w:iCs/>
          <w:noProof/>
          <w:lang w:val="sr-Cyrl-RS"/>
        </w:rPr>
        <w:t>серија</w:t>
      </w:r>
      <w:r w:rsidRPr="007C22E4">
        <w:rPr>
          <w:rFonts w:ascii="Cambria" w:eastAsia="Calibri" w:hAnsi="Cambria" w:cs="Arial"/>
          <w:noProof/>
          <w:lang w:val="sr-Cyrl-RS"/>
        </w:rPr>
        <w:t xml:space="preserve"> </w:t>
      </w:r>
      <w:r w:rsidR="007C22E4" w:rsidRPr="007C22E4">
        <w:rPr>
          <w:rFonts w:ascii="Cambria" w:eastAsia="Calibri" w:hAnsi="Cambria" w:cs="Arial"/>
          <w:i/>
          <w:iCs/>
          <w:noProof/>
          <w:lang w:val="en-US"/>
        </w:rPr>
        <w:t>Introduction to time series analysis</w:t>
      </w:r>
      <w:r w:rsidR="007C22E4" w:rsidRPr="007C22E4">
        <w:rPr>
          <w:rFonts w:ascii="Cambria" w:eastAsia="Calibri" w:hAnsi="Cambria" w:cs="Arial"/>
          <w:i/>
          <w:iCs/>
          <w:noProof/>
          <w:lang w:val="en-US"/>
        </w:rPr>
        <w:t>)</w:t>
      </w:r>
      <w:r w:rsidR="007C22E4">
        <w:rPr>
          <w:rFonts w:ascii="Cambria" w:eastAsia="Calibri" w:hAnsi="Cambria" w:cs="Arial"/>
          <w:noProof/>
          <w:lang w:val="sr-Cyrl-RS"/>
        </w:rPr>
        <w:t xml:space="preserve"> са оценом 10</w:t>
      </w:r>
    </w:p>
    <w:p w14:paraId="3B1E6529" w14:textId="317D631C" w:rsidR="007C22E4" w:rsidRPr="007C22E4" w:rsidRDefault="007C22E4" w:rsidP="007C22E4">
      <w:pPr>
        <w:pStyle w:val="ListParagraph"/>
        <w:numPr>
          <w:ilvl w:val="0"/>
          <w:numId w:val="3"/>
        </w:numPr>
        <w:rPr>
          <w:rFonts w:ascii="Cambria" w:eastAsia="Calibri" w:hAnsi="Cambria" w:cs="Arial"/>
          <w:i/>
          <w:iCs/>
          <w:noProof/>
          <w:lang w:val="en-US"/>
        </w:rPr>
      </w:pPr>
      <w:r w:rsidRPr="007C22E4">
        <w:rPr>
          <w:rFonts w:ascii="Cambria" w:eastAsia="Calibri" w:hAnsi="Cambria" w:cs="Arial"/>
          <w:i/>
          <w:iCs/>
          <w:noProof/>
          <w:lang w:val="en-US"/>
        </w:rPr>
        <w:t>Metodi statističke analize</w:t>
      </w:r>
      <w:r w:rsidRPr="007C22E4">
        <w:rPr>
          <w:rFonts w:ascii="Cambria" w:eastAsia="Calibri" w:hAnsi="Cambria" w:cs="Arial"/>
          <w:i/>
          <w:iCs/>
          <w:noProof/>
          <w:lang w:val="en-US"/>
        </w:rPr>
        <w:t xml:space="preserve"> </w:t>
      </w:r>
      <w:r>
        <w:rPr>
          <w:rFonts w:ascii="Cambria" w:eastAsia="Calibri" w:hAnsi="Cambria" w:cs="Arial"/>
          <w:noProof/>
          <w:lang w:val="sr-Cyrl-RS"/>
        </w:rPr>
        <w:t xml:space="preserve">признаје се као </w:t>
      </w:r>
      <w:r w:rsidR="00982F35">
        <w:rPr>
          <w:rFonts w:ascii="Cambria" w:eastAsia="Calibri" w:hAnsi="Cambria" w:cs="Arial"/>
          <w:i/>
          <w:iCs/>
          <w:noProof/>
          <w:lang w:val="sr-Cyrl-RS"/>
        </w:rPr>
        <w:t>Увод у статистичко учење (</w:t>
      </w:r>
      <w:r w:rsidRPr="007C22E4">
        <w:rPr>
          <w:rFonts w:ascii="Cambria" w:eastAsia="Calibri" w:hAnsi="Cambria" w:cs="Arial"/>
          <w:i/>
          <w:iCs/>
          <w:noProof/>
          <w:lang w:val="en-US"/>
        </w:rPr>
        <w:t>Introduction to Statistical Inference</w:t>
      </w:r>
      <w:r w:rsidR="00982F35">
        <w:rPr>
          <w:rFonts w:ascii="Cambria" w:eastAsia="Calibri" w:hAnsi="Cambria" w:cs="Arial"/>
          <w:i/>
          <w:iCs/>
          <w:noProof/>
          <w:lang w:val="sr-Cyrl-RS"/>
        </w:rPr>
        <w:t>)</w:t>
      </w:r>
      <w:r>
        <w:rPr>
          <w:rFonts w:ascii="Cambria" w:eastAsia="Calibri" w:hAnsi="Cambria" w:cs="Arial"/>
          <w:noProof/>
          <w:lang w:val="sr-Cyrl-RS"/>
        </w:rPr>
        <w:t xml:space="preserve"> са оценом 7</w:t>
      </w:r>
    </w:p>
    <w:p w14:paraId="6806175E" w14:textId="0F27D248" w:rsidR="007C22E4" w:rsidRPr="007C22E4" w:rsidRDefault="007C22E4" w:rsidP="007C22E4">
      <w:pPr>
        <w:pStyle w:val="ListParagraph"/>
        <w:numPr>
          <w:ilvl w:val="0"/>
          <w:numId w:val="3"/>
        </w:numPr>
        <w:rPr>
          <w:rFonts w:ascii="Cambria" w:eastAsia="Calibri" w:hAnsi="Cambria" w:cs="Arial"/>
          <w:i/>
          <w:iCs/>
          <w:noProof/>
          <w:lang w:val="en-US"/>
        </w:rPr>
      </w:pPr>
      <w:r w:rsidRPr="007C22E4">
        <w:rPr>
          <w:rFonts w:ascii="Cambria" w:eastAsia="Calibri" w:hAnsi="Cambria" w:cs="Arial"/>
          <w:noProof/>
          <w:lang w:val="en-US"/>
        </w:rPr>
        <w:t>predmeti</w:t>
      </w:r>
      <w:r w:rsidRPr="007C22E4">
        <w:rPr>
          <w:rFonts w:ascii="Cambria" w:eastAsia="Calibri" w:hAnsi="Cambria" w:cs="Arial"/>
          <w:i/>
          <w:iCs/>
          <w:noProof/>
          <w:lang w:val="en-US"/>
        </w:rPr>
        <w:t xml:space="preserve"> Programiranje za poslovne primene 2 </w:t>
      </w:r>
      <w:r w:rsidRPr="007C22E4">
        <w:rPr>
          <w:rFonts w:ascii="Cambria" w:eastAsia="Calibri" w:hAnsi="Cambria" w:cs="Arial"/>
          <w:noProof/>
          <w:lang w:val="sr-Cyrl-RS"/>
        </w:rPr>
        <w:t>и</w:t>
      </w:r>
      <w:r w:rsidRPr="007C22E4">
        <w:rPr>
          <w:rFonts w:ascii="Cambria" w:eastAsia="Calibri" w:hAnsi="Cambria" w:cs="Arial"/>
          <w:i/>
          <w:iCs/>
          <w:noProof/>
          <w:lang w:val="en-US"/>
        </w:rPr>
        <w:t xml:space="preserve"> Uvod u mašinsko učenje</w:t>
      </w:r>
      <w:r w:rsidRPr="007C22E4">
        <w:rPr>
          <w:rFonts w:ascii="Cambria" w:eastAsia="Calibri" w:hAnsi="Cambria" w:cs="Arial"/>
          <w:noProof/>
          <w:lang w:val="en-US"/>
        </w:rPr>
        <w:t xml:space="preserve"> </w:t>
      </w:r>
      <w:r w:rsidR="00982F35">
        <w:rPr>
          <w:rFonts w:ascii="Cambria" w:eastAsia="Calibri" w:hAnsi="Cambria" w:cs="Arial"/>
          <w:noProof/>
          <w:lang w:val="sr-Cyrl-RS"/>
        </w:rPr>
        <w:t xml:space="preserve">покривају дефинисано градиво предмета </w:t>
      </w:r>
      <w:r w:rsidR="00982F35">
        <w:rPr>
          <w:rFonts w:ascii="Cambria" w:eastAsia="Calibri" w:hAnsi="Cambria" w:cs="Arial"/>
          <w:i/>
          <w:iCs/>
          <w:noProof/>
          <w:lang w:val="sr-Cyrl-RS"/>
        </w:rPr>
        <w:t>Модели статистичког учења (</w:t>
      </w:r>
      <w:r w:rsidRPr="007C22E4">
        <w:rPr>
          <w:rFonts w:ascii="Cambria" w:eastAsia="Calibri" w:hAnsi="Cambria" w:cs="Arial"/>
          <w:i/>
          <w:iCs/>
          <w:noProof/>
          <w:lang w:val="en-US"/>
        </w:rPr>
        <w:t>Models of Statistical Learning</w:t>
      </w:r>
      <w:r w:rsidR="00982F35">
        <w:rPr>
          <w:rFonts w:ascii="Cambria" w:eastAsia="Calibri" w:hAnsi="Cambria" w:cs="Arial"/>
          <w:i/>
          <w:iCs/>
          <w:noProof/>
          <w:lang w:val="sr-Cyrl-RS"/>
        </w:rPr>
        <w:t>)</w:t>
      </w:r>
      <w:r>
        <w:rPr>
          <w:rFonts w:ascii="Cambria" w:eastAsia="Calibri" w:hAnsi="Cambria" w:cs="Arial"/>
          <w:noProof/>
          <w:lang w:val="sr-Cyrl-RS"/>
        </w:rPr>
        <w:t xml:space="preserve"> и стога се признаје предмет </w:t>
      </w:r>
      <w:r w:rsidRPr="007C22E4">
        <w:rPr>
          <w:rFonts w:ascii="Cambria" w:eastAsia="Calibri" w:hAnsi="Cambria" w:cs="Arial"/>
          <w:i/>
          <w:iCs/>
          <w:noProof/>
          <w:lang w:val="en-US"/>
        </w:rPr>
        <w:t>Models of Statistical Learning</w:t>
      </w:r>
      <w:r>
        <w:rPr>
          <w:rFonts w:ascii="Cambria" w:eastAsia="Calibri" w:hAnsi="Cambria" w:cs="Arial"/>
          <w:noProof/>
          <w:lang w:val="sr-Cyrl-RS"/>
        </w:rPr>
        <w:t xml:space="preserve"> са оценом 8</w:t>
      </w:r>
    </w:p>
    <w:p w14:paraId="4E194BB7" w14:textId="4CBF687A" w:rsidR="007C22E4" w:rsidRPr="007C22E4" w:rsidRDefault="007C22E4" w:rsidP="007C22E4">
      <w:pPr>
        <w:pStyle w:val="ListParagraph"/>
        <w:numPr>
          <w:ilvl w:val="0"/>
          <w:numId w:val="3"/>
        </w:numPr>
        <w:rPr>
          <w:rFonts w:ascii="Cambria" w:eastAsia="Calibri" w:hAnsi="Cambria" w:cs="Arial"/>
          <w:i/>
          <w:iCs/>
          <w:noProof/>
          <w:lang w:val="en-US"/>
        </w:rPr>
      </w:pPr>
      <w:r>
        <w:rPr>
          <w:rFonts w:ascii="Cambria" w:eastAsia="Calibri" w:hAnsi="Cambria" w:cs="Arial"/>
          <w:i/>
          <w:iCs/>
          <w:noProof/>
          <w:lang w:val="sr-Cyrl-RS"/>
        </w:rPr>
        <w:t>Математика у пословној аналитици</w:t>
      </w:r>
      <w:r>
        <w:rPr>
          <w:rFonts w:ascii="Cambria" w:eastAsia="Calibri" w:hAnsi="Cambria" w:cs="Arial"/>
          <w:noProof/>
          <w:lang w:val="sr-Cyrl-RS"/>
        </w:rPr>
        <w:t xml:space="preserve"> признаје се као </w:t>
      </w:r>
      <w:r>
        <w:rPr>
          <w:rFonts w:ascii="Cambria" w:eastAsia="Calibri" w:hAnsi="Cambria" w:cs="Arial"/>
          <w:i/>
          <w:iCs/>
          <w:noProof/>
          <w:lang w:val="sr-Cyrl-RS"/>
        </w:rPr>
        <w:t xml:space="preserve">Дискретне </w:t>
      </w:r>
      <w:r w:rsidR="00982F35">
        <w:rPr>
          <w:rFonts w:ascii="Cambria" w:eastAsia="Calibri" w:hAnsi="Cambria" w:cs="Arial"/>
          <w:i/>
          <w:iCs/>
          <w:noProof/>
          <w:lang w:val="sr-Cyrl-RS"/>
        </w:rPr>
        <w:t>структуре (</w:t>
      </w:r>
      <w:r w:rsidR="00982F35">
        <w:rPr>
          <w:rFonts w:ascii="Cambria" w:eastAsia="Calibri" w:hAnsi="Cambria" w:cs="Arial"/>
          <w:i/>
          <w:iCs/>
          <w:noProof/>
          <w:lang w:val="en-US"/>
        </w:rPr>
        <w:t>Discrete Structures</w:t>
      </w:r>
      <w:r w:rsidR="00982F35">
        <w:rPr>
          <w:rFonts w:ascii="Cambria" w:eastAsia="Calibri" w:hAnsi="Cambria" w:cs="Arial"/>
          <w:i/>
          <w:iCs/>
          <w:noProof/>
          <w:lang w:val="sr-Cyrl-RS"/>
        </w:rPr>
        <w:t>)</w:t>
      </w:r>
      <w:r w:rsidR="00982F35">
        <w:rPr>
          <w:rFonts w:ascii="Cambria" w:eastAsia="Calibri" w:hAnsi="Cambria" w:cs="Arial"/>
          <w:noProof/>
          <w:lang w:val="en-US"/>
        </w:rPr>
        <w:t xml:space="preserve"> </w:t>
      </w:r>
      <w:r w:rsidR="00982F35">
        <w:rPr>
          <w:rFonts w:ascii="Cambria" w:eastAsia="Calibri" w:hAnsi="Cambria" w:cs="Arial"/>
          <w:noProof/>
          <w:lang w:val="sr-Cyrl-RS"/>
        </w:rPr>
        <w:t>са оценом 9</w:t>
      </w:r>
    </w:p>
    <w:p w14:paraId="631B8D58" w14:textId="77777777" w:rsidR="00817B0E" w:rsidRDefault="00817B0E" w:rsidP="00817B0E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Предлог се упућује Већу за студије при Универзитету ради доношења коначне одлуке.</w:t>
      </w:r>
    </w:p>
    <w:p w14:paraId="330A5B63" w14:textId="77777777" w:rsidR="00817B0E" w:rsidRDefault="00817B0E" w:rsidP="00817B0E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14:paraId="2F60A674" w14:textId="186C8CCB" w:rsidR="00817B0E" w:rsidRDefault="00817B0E" w:rsidP="00817B0E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Београд, </w:t>
      </w:r>
      <w:r w:rsidR="00982F35">
        <w:rPr>
          <w:rFonts w:ascii="Times New Roman" w:hAnsi="Times New Roman" w:cs="Times New Roman"/>
          <w:sz w:val="24"/>
          <w:szCs w:val="24"/>
          <w:u w:val="single"/>
          <w:lang w:val="en-US"/>
        </w:rPr>
        <w:t>28.01.2025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.</w:t>
      </w:r>
      <w:r w:rsidR="00982F3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год.                       </w:t>
      </w:r>
    </w:p>
    <w:p w14:paraId="29DE808A" w14:textId="77777777" w:rsidR="00817B0E" w:rsidRPr="00817B0E" w:rsidRDefault="00817B0E" w:rsidP="00817B0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817B0E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Председник </w:t>
      </w:r>
      <w:proofErr w:type="spellStart"/>
      <w:r w:rsidRPr="00817B0E">
        <w:rPr>
          <w:rFonts w:ascii="Times New Roman" w:hAnsi="Times New Roman" w:cs="Times New Roman"/>
          <w:sz w:val="24"/>
          <w:szCs w:val="24"/>
          <w:lang w:val="sr-Cyrl-RS"/>
        </w:rPr>
        <w:t>Прогамског</w:t>
      </w:r>
      <w:proofErr w:type="spellEnd"/>
      <w:r w:rsidRPr="00817B0E">
        <w:rPr>
          <w:rFonts w:ascii="Times New Roman" w:hAnsi="Times New Roman" w:cs="Times New Roman"/>
          <w:sz w:val="24"/>
          <w:szCs w:val="24"/>
          <w:lang w:val="sr-Cyrl-RS"/>
        </w:rPr>
        <w:t xml:space="preserve"> савета</w:t>
      </w:r>
    </w:p>
    <w:p w14:paraId="57F60426" w14:textId="77777777" w:rsidR="00817B0E" w:rsidRPr="00817B0E" w:rsidRDefault="00AD7D17" w:rsidP="00AD7D17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1A38BF4" wp14:editId="5A3CF11F">
            <wp:extent cx="1539951" cy="375689"/>
            <wp:effectExtent l="0" t="0" r="317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y Signature GIF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550" cy="39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A13BA" w14:textId="77777777" w:rsidR="0037121C" w:rsidRPr="00817B0E" w:rsidRDefault="00817B0E" w:rsidP="00817B0E">
      <w:r w:rsidRPr="00817B0E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17B0E">
        <w:rPr>
          <w:rFonts w:ascii="Times New Roman" w:hAnsi="Times New Roman" w:cs="Times New Roman"/>
          <w:sz w:val="24"/>
          <w:szCs w:val="24"/>
          <w:lang w:val="sr-Cyrl-RS"/>
        </w:rPr>
        <w:t xml:space="preserve">Проф. др Владан </w:t>
      </w:r>
      <w:proofErr w:type="spellStart"/>
      <w:r w:rsidRPr="00817B0E">
        <w:rPr>
          <w:rFonts w:ascii="Times New Roman" w:hAnsi="Times New Roman" w:cs="Times New Roman"/>
          <w:sz w:val="24"/>
          <w:szCs w:val="24"/>
          <w:lang w:val="sr-Cyrl-RS"/>
        </w:rPr>
        <w:t>Девеџ</w:t>
      </w:r>
      <w:r w:rsidR="00AD7D17">
        <w:rPr>
          <w:rFonts w:ascii="Times New Roman" w:hAnsi="Times New Roman" w:cs="Times New Roman"/>
          <w:sz w:val="24"/>
          <w:szCs w:val="24"/>
          <w:lang w:val="sr-Cyrl-RS"/>
        </w:rPr>
        <w:t>ић</w:t>
      </w:r>
      <w:proofErr w:type="spellEnd"/>
    </w:p>
    <w:sectPr w:rsidR="0037121C" w:rsidRPr="00817B0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D0D44"/>
    <w:multiLevelType w:val="hybridMultilevel"/>
    <w:tmpl w:val="2EE68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07230"/>
    <w:multiLevelType w:val="hybridMultilevel"/>
    <w:tmpl w:val="8D9E7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4017D"/>
    <w:multiLevelType w:val="hybridMultilevel"/>
    <w:tmpl w:val="DD36F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339194">
    <w:abstractNumId w:val="1"/>
  </w:num>
  <w:num w:numId="2" w16cid:durableId="170489868">
    <w:abstractNumId w:val="2"/>
  </w:num>
  <w:num w:numId="3" w16cid:durableId="1466972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B0E"/>
    <w:rsid w:val="000B4D7D"/>
    <w:rsid w:val="001600ED"/>
    <w:rsid w:val="001617EE"/>
    <w:rsid w:val="002E2D7F"/>
    <w:rsid w:val="00340095"/>
    <w:rsid w:val="0037121C"/>
    <w:rsid w:val="003E652B"/>
    <w:rsid w:val="004C0051"/>
    <w:rsid w:val="00561C72"/>
    <w:rsid w:val="00605A02"/>
    <w:rsid w:val="00661A17"/>
    <w:rsid w:val="00712E44"/>
    <w:rsid w:val="00764F62"/>
    <w:rsid w:val="007C22E4"/>
    <w:rsid w:val="00817B0E"/>
    <w:rsid w:val="00982F35"/>
    <w:rsid w:val="009A6C63"/>
    <w:rsid w:val="009E03D6"/>
    <w:rsid w:val="00A9234D"/>
    <w:rsid w:val="00AD14D5"/>
    <w:rsid w:val="00AD7D17"/>
    <w:rsid w:val="00B315A8"/>
    <w:rsid w:val="00B32018"/>
    <w:rsid w:val="00BA01AC"/>
    <w:rsid w:val="00BA3B86"/>
    <w:rsid w:val="00BA5D0E"/>
    <w:rsid w:val="00BD4CA7"/>
    <w:rsid w:val="00BF4C93"/>
    <w:rsid w:val="00CF0448"/>
    <w:rsid w:val="00D7298C"/>
    <w:rsid w:val="00E020F2"/>
    <w:rsid w:val="00FD18F1"/>
    <w:rsid w:val="00FF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ADE4C"/>
  <w15:chartTrackingRefBased/>
  <w15:docId w15:val="{398AAEC5-B5A9-4EB1-9CA7-BFEC7303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B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8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5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Marjanovic</dc:creator>
  <cp:keywords/>
  <dc:description/>
  <cp:lastModifiedBy>Vladan B. Devedžić</cp:lastModifiedBy>
  <cp:revision>3</cp:revision>
  <dcterms:created xsi:type="dcterms:W3CDTF">2025-01-28T18:43:00Z</dcterms:created>
  <dcterms:modified xsi:type="dcterms:W3CDTF">2025-01-28T18:43:00Z</dcterms:modified>
</cp:coreProperties>
</file>