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Табела 5.2.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Спецификација предмета 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3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244"/>
        <w:tblGridChange w:id="0">
          <w:tblGrid>
            <w:gridCol w:w="3146"/>
            <w:gridCol w:w="1960"/>
            <w:gridCol w:w="1175"/>
            <w:gridCol w:w="2048"/>
            <w:gridCol w:w="124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Специјалистичке струковне студије Форензика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Увод у форензику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 Биљана Шљукић Паунковић, редовни професор, др Ана Ковачевић, ванредни професор,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 Душан Димић, ванредни професор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обавезни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2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Упознавање студента и стицање знања о  различитим областима форензике и њој сличних наука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Стицање  основних  знања из различитих области форензике  и интердисциплинарни приступ форензици. Критичко вредновање и препознавање основних појмова из различитих области форензике предвиђених наставним планом. Самостално обрађивање истрживачке теме из одређене области форензике уз примену научне литературе. Концизно излагање резултата истрживачког рада и изношење критичког мишљења.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Увод. Историјат и развој форензике. Форензичка токсикологија. Форензичка анализа дрога. Криминалистичка балистика (идентификација оружја, одређивање даљине пуцања...). Биотероризам, употреба биолошких и хемијских агенаса. Лакозапаљиве супстанције, пожари и експлозиви. Нуклеарна форензика, типови радиокативних распада и анализа радиоактивног материјала. Дигитална форензика.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Документна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техника. Аутентичност уметничког дела. Идентификација учиниоца кривичног дела (анализа ДНК, идентификација особе на основу гласа (спектроскопија гласа)). Форензичка психологија. Форензичко рачуноводство.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Посета и упознавање са радом релевантних лабораторија.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 Максимовић, М. Бошковић, У. Тодорић,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Методе физике, хемије и физичке хемије у криминалистици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Полицијска академија, Београд, 1998.</w:t>
            </w:r>
          </w:p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S. Bell,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Forensic Chemistry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Person, Upper Saddle River, New Jersey, 2006.</w:t>
            </w:r>
          </w:p>
          <w:p w:rsidR="00000000" w:rsidDel="00000000" w:rsidP="00000000" w:rsidRDefault="00000000" w:rsidRPr="00000000" w14:paraId="00000039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J. C. Brinner,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Forensic Science-An Illustrated Dictionery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CRC Press, New York, 2004.</w:t>
            </w:r>
          </w:p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Костић, Форензичка психологија: теорија и пракса, Завод за уџбенике, Београд, 2000.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4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1 + 1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практична настава, рачунске вежбе, консултације.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60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07FAD"/>
    <w:pPr>
      <w:spacing w:after="0" w:line="240" w:lineRule="auto"/>
    </w:pPr>
    <w:rPr>
      <w:rFonts w:ascii="Calibri" w:cs="Times New Roman" w:eastAsia="Calibri" w:hAnsi="Calibri"/>
      <w:lang w:val="sr-Cyrl-R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1C2A45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1C2A45"/>
    <w:rPr>
      <w:rFonts w:ascii="Tahoma" w:cs="Tahoma" w:eastAsia="Calibri" w:hAnsi="Tahoma"/>
      <w:sz w:val="16"/>
      <w:szCs w:val="16"/>
      <w:lang w:val="sr-Cyrl-RS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1C2A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1C2A45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1C2A45"/>
    <w:rPr>
      <w:rFonts w:ascii="Calibri" w:cs="Times New Roman" w:eastAsia="Calibri" w:hAnsi="Calibri"/>
      <w:sz w:val="20"/>
      <w:szCs w:val="20"/>
      <w:lang w:val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1C2A45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1C2A45"/>
    <w:rPr>
      <w:rFonts w:ascii="Calibri" w:cs="Times New Roman" w:eastAsia="Calibri" w:hAnsi="Calibri"/>
      <w:b w:val="1"/>
      <w:bCs w:val="1"/>
      <w:sz w:val="20"/>
      <w:szCs w:val="20"/>
      <w:lang w:val="sr-Cyrl-R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9204ljSRqhbPSU8eb7Ws6LWBsg==">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2025-03-07T10:34:00Z</dcterms:created>
  <dc:creator>Maja Milojevic-Rakic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ba5174c5-5d03-4049-8972-8f6dcf70f7dc</vt:lpwstr>
  </property>
</Properties>
</file>