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rtl w:val="0"/>
        </w:rPr>
        <w:t xml:space="preserve">Табела 5.2.</w:t>
      </w:r>
      <w:r w:rsidDel="00000000" w:rsidR="00000000" w:rsidRPr="00000000">
        <w:rPr>
          <w:rtl w:val="0"/>
        </w:rPr>
        <w:t xml:space="preserve"> Спецификација предмета 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Спецификацију треба дати за сваки предмет из студијског програма. </w:t>
      </w:r>
    </w:p>
    <w:tbl>
      <w:tblPr>
        <w:tblStyle w:val="Table1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71"/>
        <w:gridCol w:w="1921"/>
        <w:gridCol w:w="1140"/>
        <w:gridCol w:w="1989"/>
        <w:gridCol w:w="1229"/>
        <w:tblGridChange w:id="0">
          <w:tblGrid>
            <w:gridCol w:w="3071"/>
            <w:gridCol w:w="1921"/>
            <w:gridCol w:w="1140"/>
            <w:gridCol w:w="1989"/>
            <w:gridCol w:w="1229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3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 : ССС Форензика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spacing w:after="60" w:lineRule="auto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Назив предмета: Специјалистички рад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Наставник/наставници: Ментор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ЕСПБ:16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</w:t>
            </w:r>
            <w:r w:rsidDel="00000000" w:rsidR="00000000" w:rsidRPr="00000000">
              <w:rPr>
                <w:rtl w:val="0"/>
              </w:rPr>
              <w:t xml:space="preserve"> Специјалистчки рад се почиње у I семестру ових студија, а брани после положених свих испита на крају II семестра текуће школске године.</w:t>
            </w:r>
          </w:p>
        </w:tc>
      </w:tr>
      <w:tr>
        <w:trPr>
          <w:cantSplit w:val="0"/>
          <w:trHeight w:val="91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Оспособљавање студента за примену методологија за извођење истраживачког рада, стицање знања за разумевање и успешну примену физичкохемијских инструменталних техика у форензици.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Да студент стекне рутину у примени метода и поступака који су у вези теме специјалистичког рада, да је у стању да планира и самостално изводи експеримент или теоријско испитивање, да обради добијене резултате и критички и објективно их продискутује и дође до одређених закључака у вези са значајем добијених резултата. Треба да се оспособи да своје резултате јасно изложи, писмено и усмено и упореди их са литературним подацима.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 специјалистичком раду се студент оспособљава да примењује методологију истраживања у зависности од одабраног изборног подручја. Студент треба да стекне искуства и рутину у примени методе/а физичке хемије и после завршених истраживања да припреми специјалистички рад који садржи: Увод у коме је јасно наведен циљ рада, Теоријски део са прегледом литературе и кратким приказом коришћених метода, Експериментални део, Резултате и дискусију, Закључак и Списак литературе. Након специјалистичког рада студент је припремљен за даљи професионални практични рад. Завршни рад се брани усмено уз презентацију у Power Point-u.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Студент обавља истраживања, теоријска или експериментална под руководством ментора. Студент непрекидно обавештава ментора о своме раду и резултатима до којих долази. Студент затим сређује резултате до којих је дошао, припрема теоријски осврт на литературне податке који су у вези са радом, и пише рад, који након дискусије са ментором приређује.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У вези са темом специјалистичког рада.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Специјалистички рад може бити експериментални или теоријски са применом одговарајућих физичкохемијских метода и техника, а које су у вези са темом специјалистичког рада.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27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sr-Latn-CS" w:val="sr-Latn-C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172788"/>
    <w:pPr>
      <w:widowControl w:val="1"/>
      <w:autoSpaceDE w:val="1"/>
      <w:autoSpaceDN w:val="1"/>
      <w:adjustRightInd w:val="1"/>
      <w:spacing w:after="100" w:afterAutospacing="1" w:before="100" w:beforeAutospacing="1"/>
    </w:pPr>
    <w:rPr>
      <w:sz w:val="24"/>
      <w:szCs w:val="24"/>
      <w:lang w:eastAsia="en-US" w:val="en-US"/>
    </w:rPr>
  </w:style>
  <w:style w:type="character" w:styleId="Hyperlink">
    <w:name w:val="Hyperlink"/>
    <w:rsid w:val="00DD7896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6yArro68jL0FXZDEzQnCv+oW/A==">CgMxLjAyCGguZ2pkZ3hzOAByITF2UkhPZHVYb0oyZFJFckcwOFhaQUl2X2FwSDN3QkpCWQ==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2025-03-12T13:35:00Z</dcterms:created>
  <dc:creator>Administrator</dc:creator>
</cp:coreProperties>
</file>