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869" w14:textId="77777777" w:rsidR="008B3782" w:rsidRPr="00F032F6" w:rsidRDefault="008B3782" w:rsidP="008B3782">
      <w:pPr>
        <w:jc w:val="center"/>
        <w:rPr>
          <w:rFonts w:ascii="Times New Roman" w:hAnsi="Times New Roman" w:cs="Times New Roman"/>
          <w:b/>
          <w:noProof/>
        </w:rPr>
      </w:pPr>
      <w:r w:rsidRPr="00F032F6">
        <w:rPr>
          <w:rFonts w:ascii="Times New Roman" w:hAnsi="Times New Roman" w:cs="Times New Roman"/>
          <w:b/>
          <w:noProof/>
        </w:rPr>
        <w:t>ВЕЋУ ЗА СТУДИЈЕ ПРИ</w:t>
      </w:r>
    </w:p>
    <w:p w14:paraId="2B59ECA4" w14:textId="77777777" w:rsidR="00067CAD" w:rsidRPr="00F032F6" w:rsidRDefault="008B3782" w:rsidP="008B3782">
      <w:pPr>
        <w:jc w:val="center"/>
        <w:rPr>
          <w:rFonts w:ascii="Times New Roman" w:hAnsi="Times New Roman" w:cs="Times New Roman"/>
          <w:b/>
          <w:noProof/>
        </w:rPr>
      </w:pPr>
      <w:r w:rsidRPr="00F032F6">
        <w:rPr>
          <w:rFonts w:ascii="Times New Roman" w:hAnsi="Times New Roman" w:cs="Times New Roman"/>
          <w:b/>
          <w:noProof/>
        </w:rPr>
        <w:t>УНИВЕРЗИТЕТУ У БЕОГРАДУ</w:t>
      </w:r>
    </w:p>
    <w:p w14:paraId="33D827C5" w14:textId="77777777" w:rsidR="008B3782" w:rsidRPr="00F032F6" w:rsidRDefault="008B3782" w:rsidP="008B3782">
      <w:pPr>
        <w:jc w:val="center"/>
        <w:rPr>
          <w:noProof/>
        </w:rPr>
      </w:pPr>
    </w:p>
    <w:p w14:paraId="067A8264" w14:textId="77777777" w:rsidR="008B3782" w:rsidRPr="00F032F6" w:rsidRDefault="008B3782" w:rsidP="008B3782">
      <w:pPr>
        <w:jc w:val="center"/>
        <w:rPr>
          <w:noProof/>
        </w:rPr>
      </w:pPr>
    </w:p>
    <w:p w14:paraId="24E8F74B" w14:textId="77777777" w:rsidR="008B3782" w:rsidRPr="00F032F6" w:rsidRDefault="008B3782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63BE3B" w14:textId="77777777" w:rsidR="008B3782" w:rsidRPr="00F032F6" w:rsidRDefault="008B3782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F032F6">
        <w:rPr>
          <w:rFonts w:ascii="Times New Roman" w:hAnsi="Times New Roman" w:cs="Times New Roman"/>
          <w:noProof/>
          <w:sz w:val="24"/>
          <w:szCs w:val="24"/>
        </w:rPr>
        <w:tab/>
        <w:t xml:space="preserve">Одлуком већа за студије при </w:t>
      </w:r>
      <w:r w:rsidR="00084CC9" w:rsidRPr="00F032F6">
        <w:rPr>
          <w:rFonts w:ascii="Times New Roman" w:hAnsi="Times New Roman" w:cs="Times New Roman"/>
          <w:noProof/>
          <w:sz w:val="24"/>
          <w:szCs w:val="24"/>
        </w:rPr>
        <w:t>Универзитету у Београду од 17</w:t>
      </w:r>
      <w:r w:rsidR="00E57528" w:rsidRPr="00F032F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64D13" w:rsidRPr="00F032F6">
        <w:rPr>
          <w:rFonts w:ascii="Times New Roman" w:hAnsi="Times New Roman" w:cs="Times New Roman"/>
          <w:noProof/>
          <w:sz w:val="24"/>
          <w:szCs w:val="24"/>
        </w:rPr>
        <w:t>0</w:t>
      </w:r>
      <w:r w:rsidR="00084CC9" w:rsidRPr="00F032F6">
        <w:rPr>
          <w:rFonts w:ascii="Times New Roman" w:hAnsi="Times New Roman" w:cs="Times New Roman"/>
          <w:noProof/>
          <w:sz w:val="24"/>
          <w:szCs w:val="24"/>
        </w:rPr>
        <w:t>2. 2025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. године образована је комисија за оцену и одбрану мастер рада под насловом 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,,Религијска политика цара Константина: однос према Цркви и аријанству“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кандидата Милоша Савића (студијски програм: 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Религија у друштву, култури и европским интеграцијама</w:t>
      </w:r>
      <w:r w:rsidRPr="00F032F6">
        <w:rPr>
          <w:rFonts w:ascii="Times New Roman" w:hAnsi="Times New Roman" w:cs="Times New Roman"/>
          <w:noProof/>
          <w:sz w:val="24"/>
          <w:szCs w:val="24"/>
        </w:rPr>
        <w:t>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 xml:space="preserve"> у саставу</w:t>
      </w:r>
      <w:r w:rsidRPr="00F032F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585A9EF" w14:textId="77777777" w:rsidR="008B3782" w:rsidRPr="00F032F6" w:rsidRDefault="008B3782" w:rsidP="008B3782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 xml:space="preserve">Чланови комисије: </w:t>
      </w:r>
    </w:p>
    <w:p w14:paraId="33D5211F" w14:textId="77777777" w:rsidR="008B3782" w:rsidRPr="00F032F6" w:rsidRDefault="0093766F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Проф. д</w:t>
      </w:r>
      <w:r w:rsidR="008B3782" w:rsidRPr="00F032F6">
        <w:rPr>
          <w:rFonts w:ascii="Times New Roman" w:hAnsi="Times New Roman" w:cs="Times New Roman"/>
          <w:noProof/>
          <w:sz w:val="24"/>
          <w:szCs w:val="24"/>
        </w:rPr>
        <w:t>р. Раде Кисић, ванредни професор на Православном богословском факултету у Београду</w:t>
      </w:r>
    </w:p>
    <w:p w14:paraId="1264804D" w14:textId="77777777" w:rsidR="0082493C" w:rsidRPr="00F032F6" w:rsidRDefault="0098630D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Проф. </w:t>
      </w:r>
      <w:r w:rsidR="0093766F" w:rsidRPr="00F032F6">
        <w:rPr>
          <w:rFonts w:ascii="Times New Roman" w:hAnsi="Times New Roman" w:cs="Times New Roman"/>
          <w:noProof/>
          <w:sz w:val="24"/>
          <w:szCs w:val="24"/>
        </w:rPr>
        <w:t>д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р. </w:t>
      </w:r>
      <w:r w:rsidR="0082493C" w:rsidRPr="00F032F6">
        <w:rPr>
          <w:rFonts w:ascii="Times New Roman" w:hAnsi="Times New Roman" w:cs="Times New Roman"/>
          <w:noProof/>
          <w:sz w:val="24"/>
          <w:szCs w:val="24"/>
        </w:rPr>
        <w:t>Владан Таталовић, ванредни професор на Православном богословском факултету у Београду</w:t>
      </w:r>
    </w:p>
    <w:p w14:paraId="349ABBE0" w14:textId="77777777" w:rsidR="008B3782" w:rsidRPr="00F032F6" w:rsidRDefault="008B3782" w:rsidP="008B3782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 xml:space="preserve">Ментор: </w:t>
      </w:r>
    </w:p>
    <w:p w14:paraId="2F26592B" w14:textId="77777777" w:rsidR="008B3782" w:rsidRPr="00F032F6" w:rsidRDefault="0093766F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Проф. д</w:t>
      </w:r>
      <w:r w:rsidR="0082493C" w:rsidRPr="00F032F6">
        <w:rPr>
          <w:rFonts w:ascii="Times New Roman" w:hAnsi="Times New Roman" w:cs="Times New Roman"/>
          <w:noProof/>
          <w:sz w:val="24"/>
          <w:szCs w:val="24"/>
        </w:rPr>
        <w:t>р. Зоран Крстић, редовни професор на Православном богословском факултету у Београду</w:t>
      </w:r>
    </w:p>
    <w:p w14:paraId="6D378376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BB3298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9093E8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Након што је прегледала текст мастер рада, Комисија подноси Већу за студије при Универзитету у Београду следећи</w:t>
      </w:r>
    </w:p>
    <w:p w14:paraId="3A872F4E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2E9F45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A11565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BEC34B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56FAE5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0E41D8D" w14:textId="77777777" w:rsidR="0082493C" w:rsidRPr="00F032F6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4E7587" w14:textId="77777777" w:rsidR="0082493C" w:rsidRPr="00F032F6" w:rsidRDefault="0082493C" w:rsidP="0082493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032F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РЕФЕРАТ</w:t>
      </w:r>
    </w:p>
    <w:p w14:paraId="6EFF8492" w14:textId="77777777" w:rsidR="0082493C" w:rsidRPr="00F032F6" w:rsidRDefault="0082493C" w:rsidP="008249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32F6">
        <w:rPr>
          <w:rFonts w:ascii="Times New Roman" w:hAnsi="Times New Roman" w:cs="Times New Roman"/>
          <w:noProof/>
          <w:sz w:val="28"/>
          <w:szCs w:val="28"/>
        </w:rPr>
        <w:t>о оцени мастер рада</w:t>
      </w:r>
    </w:p>
    <w:p w14:paraId="5B8DCEA5" w14:textId="77777777" w:rsidR="0082493C" w:rsidRPr="00F032F6" w:rsidRDefault="0082493C" w:rsidP="0082493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A3D88A6" w14:textId="77777777" w:rsidR="0082493C" w:rsidRPr="00F032F6" w:rsidRDefault="0082493C" w:rsidP="0082493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032F6">
        <w:rPr>
          <w:rFonts w:ascii="Times New Roman" w:hAnsi="Times New Roman" w:cs="Times New Roman"/>
          <w:b/>
          <w:noProof/>
          <w:sz w:val="28"/>
          <w:szCs w:val="28"/>
        </w:rPr>
        <w:t>БИОГРАФСКИ ПОДАЦИ О КАНДИДАТУ</w:t>
      </w:r>
    </w:p>
    <w:p w14:paraId="55B03A0B" w14:textId="77777777" w:rsidR="0082493C" w:rsidRPr="00F032F6" w:rsidRDefault="0082493C" w:rsidP="0082493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4AFADDB" w14:textId="0DD9D47C" w:rsidR="0082493C" w:rsidRPr="00F032F6" w:rsidRDefault="0082493C" w:rsidP="00E57528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Кандидат Милош Савић, рођен је 15. јуна 1982.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године у Смедеревској Паланци. З</w:t>
      </w:r>
      <w:r w:rsidRPr="00F032F6">
        <w:rPr>
          <w:rFonts w:ascii="Times New Roman" w:hAnsi="Times New Roman" w:cs="Times New Roman"/>
          <w:noProof/>
          <w:sz w:val="24"/>
          <w:szCs w:val="24"/>
        </w:rPr>
        <w:t>авршио је петоразредну богословију Светог Јована Златоустог у Крагујевцу 2003. године, а затим дипломирао на Православном богословском факултету, на практичном смеру 2010. године. Од 2010. године, вероучитељ</w:t>
      </w:r>
      <w:r w:rsidR="009E5CFF" w:rsidRPr="00F032F6">
        <w:rPr>
          <w:rFonts w:ascii="Times New Roman" w:hAnsi="Times New Roman" w:cs="Times New Roman"/>
          <w:noProof/>
          <w:sz w:val="24"/>
          <w:szCs w:val="24"/>
        </w:rPr>
        <w:t xml:space="preserve"> је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у Основној школи "Олга Милошевић" у Смедеревској Паланци,</w:t>
      </w:r>
      <w:r w:rsidR="0098630D" w:rsidRPr="00F032F6">
        <w:rPr>
          <w:rFonts w:ascii="Times New Roman" w:hAnsi="Times New Roman" w:cs="Times New Roman"/>
          <w:noProof/>
          <w:sz w:val="24"/>
          <w:szCs w:val="24"/>
        </w:rPr>
        <w:t xml:space="preserve"> а од 2011</w:t>
      </w:r>
      <w:r w:rsidR="00F032F6" w:rsidRPr="00F032F6">
        <w:rPr>
          <w:rFonts w:ascii="Times New Roman" w:hAnsi="Times New Roman" w:cs="Times New Roman"/>
          <w:noProof/>
          <w:sz w:val="24"/>
          <w:szCs w:val="24"/>
        </w:rPr>
        <w:t>.</w:t>
      </w:r>
      <w:r w:rsidR="0098630D" w:rsidRPr="00F032F6">
        <w:rPr>
          <w:rFonts w:ascii="Times New Roman" w:hAnsi="Times New Roman" w:cs="Times New Roman"/>
          <w:noProof/>
          <w:sz w:val="24"/>
          <w:szCs w:val="24"/>
        </w:rPr>
        <w:t xml:space="preserve"> свој педагошки рад проширује радом у Основној школи "Никола Тесла" у Голобоку, 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где активно доприноси образовању и духовном развоју својих ученика.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Поред редовне наставе, кандидат је посвећено припремао ученике за такмичења из веронауке, на којима су постигнути изузетни резултати, што значајно доприноси афирмацији верског образовања и угледу школа у којима ради.</w:t>
      </w:r>
      <w:r w:rsidR="00E57528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Школске 2022/2023. године уписује интердисциплинарне мастер студије Религија у друштву, култури и европским интеграцијама при Универзитету у Београду.</w:t>
      </w:r>
    </w:p>
    <w:p w14:paraId="42ADA00C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E1BF02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69709E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121C69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D8DF22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F4DFE9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3ECF34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9FC467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3E53F9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2845E9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0EB5F0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669E2A" w14:textId="77777777" w:rsidR="00A4278D" w:rsidRPr="00F032F6" w:rsidRDefault="00A4278D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0CE9357" w14:textId="77777777" w:rsidR="00F434CE" w:rsidRPr="00F032F6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F74186" w14:textId="77777777" w:rsidR="00F434CE" w:rsidRPr="00F032F6" w:rsidRDefault="00F434CE" w:rsidP="00F434C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032F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ОБРАЗЛОЖЕЊЕ</w:t>
      </w:r>
    </w:p>
    <w:p w14:paraId="4B99B87A" w14:textId="77777777" w:rsidR="00F434CE" w:rsidRPr="00F032F6" w:rsidRDefault="00F434CE" w:rsidP="00F434CE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46F177" w14:textId="77777777" w:rsidR="00F434CE" w:rsidRPr="00F032F6" w:rsidRDefault="00F434CE" w:rsidP="00C75E0C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Мастер рад кандидата Милоша Савића под насловом ,,Религијска политика цара Константина: однос према Цркви и аријанству“</w:t>
      </w:r>
      <w:r w:rsidR="006C56F2" w:rsidRPr="00F032F6">
        <w:rPr>
          <w:noProof/>
        </w:rPr>
        <w:t xml:space="preserve"> </w:t>
      </w:r>
      <w:r w:rsidR="006C56F2" w:rsidRPr="00F032F6">
        <w:rPr>
          <w:rFonts w:ascii="Times New Roman" w:hAnsi="Times New Roman" w:cs="Times New Roman"/>
          <w:noProof/>
          <w:sz w:val="24"/>
          <w:szCs w:val="24"/>
        </w:rPr>
        <w:t>разматра предмет, циљ и методу обраде поменуте теме. Рад је урађен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8403DF" w:rsidRPr="00F032F6">
        <w:rPr>
          <w:rFonts w:ascii="Times New Roman" w:hAnsi="Times New Roman" w:cs="Times New Roman"/>
          <w:noProof/>
          <w:sz w:val="24"/>
          <w:szCs w:val="24"/>
        </w:rPr>
        <w:t>76 страница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текста са одговарајућом</w:t>
      </w:r>
      <w:r w:rsidR="00CE73C2" w:rsidRPr="00F032F6">
        <w:rPr>
          <w:rFonts w:ascii="Times New Roman" w:hAnsi="Times New Roman" w:cs="Times New Roman"/>
          <w:noProof/>
          <w:sz w:val="24"/>
          <w:szCs w:val="24"/>
        </w:rPr>
        <w:t xml:space="preserve"> домаћом и страном литературом,</w:t>
      </w:r>
      <w:r w:rsidR="006C56F2" w:rsidRPr="00F032F6">
        <w:rPr>
          <w:rFonts w:ascii="Times New Roman" w:hAnsi="Times New Roman" w:cs="Times New Roman"/>
          <w:noProof/>
          <w:sz w:val="24"/>
          <w:szCs w:val="24"/>
        </w:rPr>
        <w:t xml:space="preserve"> као и </w:t>
      </w:r>
      <w:r w:rsidR="00CE73C2" w:rsidRPr="00F032F6">
        <w:rPr>
          <w:rFonts w:ascii="Times New Roman" w:hAnsi="Times New Roman" w:cs="Times New Roman"/>
          <w:noProof/>
          <w:sz w:val="24"/>
          <w:szCs w:val="24"/>
        </w:rPr>
        <w:t>примарних извора. Структуру рада чине увод, шест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поглавља са потпоглављима и закључак након ког је приложен списак коришћене литературе.</w:t>
      </w:r>
    </w:p>
    <w:p w14:paraId="33AA5792" w14:textId="77777777" w:rsidR="00A4278D" w:rsidRPr="00F032F6" w:rsidRDefault="00B72B16" w:rsidP="00C75E0C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Циљ рада је да сагледа историјске, односно друштвено-политичке догађаје и аспекте који су се конструисали, пре и у време цара Константина, као и његово ангажовање око питања хришћанске цркве и положаја хришћанства. Пошавши од историјских прилика, односно од стања у</w:t>
      </w:r>
      <w:r w:rsidR="007B3EF4" w:rsidRPr="00F032F6">
        <w:rPr>
          <w:rFonts w:ascii="Times New Roman" w:hAnsi="Times New Roman" w:cs="Times New Roman"/>
          <w:noProof/>
          <w:sz w:val="24"/>
          <w:szCs w:val="24"/>
        </w:rPr>
        <w:t xml:space="preserve"> Римском царству током III века</w:t>
      </w:r>
      <w:r w:rsidR="009B037D" w:rsidRPr="00F032F6">
        <w:rPr>
          <w:rFonts w:ascii="Times New Roman" w:hAnsi="Times New Roman" w:cs="Times New Roman"/>
          <w:noProof/>
          <w:sz w:val="24"/>
          <w:szCs w:val="24"/>
        </w:rPr>
        <w:t xml:space="preserve">, разматра се </w:t>
      </w:r>
      <w:r w:rsidR="008F1CEF" w:rsidRPr="00F032F6">
        <w:rPr>
          <w:rFonts w:ascii="Times New Roman" w:hAnsi="Times New Roman" w:cs="Times New Roman"/>
          <w:noProof/>
          <w:sz w:val="24"/>
          <w:szCs w:val="24"/>
        </w:rPr>
        <w:t>историја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Цркве у периоду д</w:t>
      </w:r>
      <w:r w:rsidR="007B3EF4" w:rsidRPr="00F032F6">
        <w:rPr>
          <w:rFonts w:ascii="Times New Roman" w:hAnsi="Times New Roman" w:cs="Times New Roman"/>
          <w:noProof/>
          <w:sz w:val="24"/>
          <w:szCs w:val="24"/>
        </w:rPr>
        <w:t xml:space="preserve">о цара Константина 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и њен тежак положај у царству.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Рад анализира кључни историјски </w:t>
      </w:r>
      <w:r w:rsidR="006C56F2" w:rsidRPr="00F032F6">
        <w:rPr>
          <w:rFonts w:ascii="Times New Roman" w:hAnsi="Times New Roman" w:cs="Times New Roman"/>
          <w:noProof/>
          <w:sz w:val="24"/>
          <w:szCs w:val="24"/>
        </w:rPr>
        <w:t xml:space="preserve">преображај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у 4. веку када хришћанство постаје званична</w:t>
      </w:r>
      <w:r w:rsidR="006C56F2" w:rsidRPr="00F032F6">
        <w:rPr>
          <w:rFonts w:ascii="Times New Roman" w:hAnsi="Times New Roman" w:cs="Times New Roman"/>
          <w:noProof/>
          <w:sz w:val="24"/>
          <w:szCs w:val="24"/>
        </w:rPr>
        <w:t xml:space="preserve"> дозвољена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 вера Римског царства под окриљем</w:t>
      </w:r>
      <w:r w:rsidR="006C56F2" w:rsidRPr="00F032F6">
        <w:rPr>
          <w:rFonts w:ascii="Times New Roman" w:hAnsi="Times New Roman" w:cs="Times New Roman"/>
          <w:noProof/>
          <w:sz w:val="24"/>
          <w:szCs w:val="24"/>
        </w:rPr>
        <w:t xml:space="preserve"> визионарске политике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5326" w:rsidRPr="00F032F6">
        <w:rPr>
          <w:rFonts w:ascii="Times New Roman" w:hAnsi="Times New Roman" w:cs="Times New Roman"/>
          <w:noProof/>
          <w:sz w:val="24"/>
          <w:szCs w:val="24"/>
        </w:rPr>
        <w:t xml:space="preserve">равноапостолног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цара Константина Великог. </w:t>
      </w:r>
      <w:r w:rsidR="00EF4D56" w:rsidRPr="00F032F6">
        <w:rPr>
          <w:rFonts w:ascii="Times New Roman" w:hAnsi="Times New Roman" w:cs="Times New Roman"/>
          <w:noProof/>
          <w:sz w:val="24"/>
          <w:szCs w:val="24"/>
        </w:rPr>
        <w:t xml:space="preserve">Тежиште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истраживања је на улози цара у решавању</w:t>
      </w:r>
      <w:r w:rsidR="00861CA6" w:rsidRPr="00F032F6">
        <w:rPr>
          <w:rFonts w:ascii="Times New Roman" w:hAnsi="Times New Roman" w:cs="Times New Roman"/>
          <w:noProof/>
          <w:sz w:val="24"/>
          <w:szCs w:val="24"/>
        </w:rPr>
        <w:t xml:space="preserve"> питања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 Аријеве јереси и сазивању Првог васељенског сабора у Никеји 325. године, </w:t>
      </w:r>
      <w:r w:rsidR="000C622F" w:rsidRPr="00F032F6">
        <w:rPr>
          <w:rFonts w:ascii="Times New Roman" w:hAnsi="Times New Roman" w:cs="Times New Roman"/>
          <w:noProof/>
          <w:sz w:val="24"/>
          <w:szCs w:val="24"/>
        </w:rPr>
        <w:t>који је поставио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 xml:space="preserve"> темеље будућем односу цркве и државе.</w:t>
      </w:r>
      <w:r w:rsidR="00BF4F0F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Методолошки, аутор користи историјско-аналитички приступ,</w:t>
      </w:r>
      <w:r w:rsidR="000C622F" w:rsidRPr="00F032F6">
        <w:rPr>
          <w:rFonts w:ascii="Times New Roman" w:hAnsi="Times New Roman" w:cs="Times New Roman"/>
          <w:noProof/>
          <w:sz w:val="24"/>
          <w:szCs w:val="24"/>
        </w:rPr>
        <w:t xml:space="preserve"> кључне моменте и догађаје, као и контекст у ком су се одвијали. Т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еолошку методу за разматрање никејских</w:t>
      </w:r>
      <w:r w:rsidR="006050B7" w:rsidRPr="00F032F6">
        <w:rPr>
          <w:rFonts w:ascii="Times New Roman" w:hAnsi="Times New Roman" w:cs="Times New Roman"/>
          <w:noProof/>
          <w:sz w:val="24"/>
          <w:szCs w:val="24"/>
        </w:rPr>
        <w:t xml:space="preserve"> канона</w:t>
      </w:r>
      <w:r w:rsidR="00A4278D" w:rsidRPr="00F032F6">
        <w:rPr>
          <w:rFonts w:ascii="Times New Roman" w:hAnsi="Times New Roman" w:cs="Times New Roman"/>
          <w:noProof/>
          <w:sz w:val="24"/>
          <w:szCs w:val="24"/>
        </w:rPr>
        <w:t>, као и социјално-културолошку анализу како би осветлио последице ових догађаја на тадашње друштво.</w:t>
      </w:r>
      <w:r w:rsidR="000C622F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Кандидат успешно користи компаративну методу анализирајући изворе попут Јевсевија Кесаријског и Лактанција, пружајући тиме уравнотежен преглед тадашњих политичких и религијских збивања. </w:t>
      </w:r>
      <w:r w:rsidR="00C75F55" w:rsidRPr="00F032F6">
        <w:rPr>
          <w:rFonts w:ascii="Times New Roman" w:hAnsi="Times New Roman" w:cs="Times New Roman"/>
          <w:noProof/>
          <w:sz w:val="24"/>
          <w:szCs w:val="24"/>
        </w:rPr>
        <w:t xml:space="preserve">Рад се састоји од </w:t>
      </w:r>
      <w:r w:rsidR="000C622F" w:rsidRPr="00F032F6">
        <w:rPr>
          <w:rFonts w:ascii="Times New Roman" w:hAnsi="Times New Roman" w:cs="Times New Roman"/>
          <w:noProof/>
          <w:sz w:val="24"/>
          <w:szCs w:val="24"/>
        </w:rPr>
        <w:t>седам целина које прате</w:t>
      </w:r>
      <w:r w:rsidR="00797F99" w:rsidRPr="00F032F6">
        <w:rPr>
          <w:rFonts w:ascii="Times New Roman" w:hAnsi="Times New Roman" w:cs="Times New Roman"/>
          <w:noProof/>
          <w:sz w:val="24"/>
          <w:szCs w:val="24"/>
        </w:rPr>
        <w:t xml:space="preserve"> логични развој теме. Након увода и прегледа историјских прилика аутор детаљно анализира лик и политику цара Константина. Средишњи део рада посвећен је аријанској доктрини и царевој улози у сазивању Никејског сабора, док се у завршним целинама разматрају донети канони, њихове дугорочне последице на друштво и коначни закључци</w:t>
      </w:r>
      <w:r w:rsidR="00A82306" w:rsidRPr="00F032F6">
        <w:rPr>
          <w:rFonts w:ascii="Times New Roman" w:hAnsi="Times New Roman" w:cs="Times New Roman"/>
          <w:noProof/>
          <w:sz w:val="24"/>
          <w:szCs w:val="24"/>
        </w:rPr>
        <w:t>.</w:t>
      </w:r>
      <w:r w:rsidR="006050B7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F4D56" w:rsidRPr="00F032F6">
        <w:rPr>
          <w:rFonts w:ascii="Times New Roman" w:hAnsi="Times New Roman" w:cs="Times New Roman"/>
          <w:noProof/>
          <w:sz w:val="24"/>
          <w:szCs w:val="24"/>
        </w:rPr>
        <w:t>Све наведено указује на то да је кандитат уложио озбиљан исраживачки труд и пружио допринос бољем разумевању овог периода црквене историје.</w:t>
      </w:r>
    </w:p>
    <w:p w14:paraId="28EE40C0" w14:textId="77777777" w:rsidR="00DB0DDC" w:rsidRPr="00F032F6" w:rsidRDefault="00DB0DDC" w:rsidP="004A0AE4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Прво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(Увод)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Представља методолошки оквир рада, у оквиру кога се дефинишу предмет и циљ истраживања уз детаљан преглед релевантних историјских извора и научне литературе. У овом делу се анализирају опште историјске прилике и стање хришћанске заједнице у периоду који је претходио доласку Константина Великог на историјску позорницу</w:t>
      </w:r>
    </w:p>
    <w:p w14:paraId="5736CEE1" w14:textId="77777777" w:rsidR="00BA31F0" w:rsidRPr="00F032F6" w:rsidRDefault="00BA31F0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Друго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(Цар Константин Велики)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Пружа детаљан увид у биографију Флавија Валерија Константина, његово одрастање и успон на царски престо, уз посебан осврт на образовање стечено на царском двору у Никомидији. Значајна пажња посвећена </w:t>
      </w:r>
      <w:r w:rsidRPr="00F032F6">
        <w:rPr>
          <w:rFonts w:ascii="Times New Roman" w:hAnsi="Times New Roman" w:cs="Times New Roman"/>
          <w:noProof/>
          <w:sz w:val="24"/>
          <w:szCs w:val="24"/>
        </w:rPr>
        <w:lastRenderedPageBreak/>
        <w:t>је толерантном ставу његовог оца, Констанција I Хлора, према хришћанима. Такође, разматрају се околности распада тетрархије и доношење Галеријевог едикта о толеранцији 311. године, чиме су постављени темељи за касније Константинове реформе.</w:t>
      </w:r>
    </w:p>
    <w:p w14:paraId="6CAB725D" w14:textId="77777777" w:rsidR="00BA31F0" w:rsidRPr="00F032F6" w:rsidRDefault="00BA31F0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Треће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(Аријанство)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У овом поглављу се детаљно разматра шири контекст раних подела, однос Цркве према гностицизму и дисциплинарна питања попут крштавања јеретика. Такође, анализирају се раскол донатиста и мелитијански раскол, као и питање празновања Пасхе. Посебна пажња посвећена је појави аријанске јереси кроз учење александријског презвитера Арија и његових следбеника, као и изазовима које је ово учење поставило пред јединство Цркве и државе.</w:t>
      </w:r>
    </w:p>
    <w:p w14:paraId="084F57D1" w14:textId="77777777" w:rsidR="001F055A" w:rsidRPr="00F032F6" w:rsidRDefault="001F055A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Четврто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(Сазивање Сабора у Никеји)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Анализира институцију сабора и његове историјске корене, проналазећи их у новозаветним текстовима, устројству првих евхаристијских заједница и Апостолском сабору у Јерусалиму. Разматра развој саборске свести кроз помесне саборе одржане на Истоку и Западу Римског царства, који су послужили као неопходна припрема за васељенско заседање. Посебна пажња посвећена је улози цара Константина у сазивању Сабора, као и значају донетих канона за стабилност хришћанске заједнице и даље обликовање црквеног поретка.</w:t>
      </w:r>
    </w:p>
    <w:p w14:paraId="66E8B47B" w14:textId="77777777" w:rsidR="00F03282" w:rsidRPr="00F032F6" w:rsidRDefault="00F24501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Пето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(Канони Првог Васељенског сабора)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 xml:space="preserve">: 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Наведена је детаљна класификација и анализа двадесет</w:t>
      </w:r>
      <w:r w:rsidR="008C0121" w:rsidRPr="00F032F6">
        <w:rPr>
          <w:rFonts w:ascii="Times New Roman" w:hAnsi="Times New Roman" w:cs="Times New Roman"/>
          <w:noProof/>
          <w:sz w:val="24"/>
          <w:szCs w:val="24"/>
        </w:rPr>
        <w:t xml:space="preserve"> Никејских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C0121" w:rsidRPr="00F032F6">
        <w:rPr>
          <w:rFonts w:ascii="Times New Roman" w:hAnsi="Times New Roman" w:cs="Times New Roman"/>
          <w:noProof/>
          <w:sz w:val="24"/>
          <w:szCs w:val="24"/>
        </w:rPr>
        <w:t xml:space="preserve">канона,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групишући их према тематским целинама: од услова за рукоположење и морала клира, до црквене јерархи</w:t>
      </w:r>
      <w:r w:rsidR="008C0121" w:rsidRPr="00F032F6">
        <w:rPr>
          <w:rFonts w:ascii="Times New Roman" w:hAnsi="Times New Roman" w:cs="Times New Roman"/>
          <w:noProof/>
          <w:sz w:val="24"/>
          <w:szCs w:val="24"/>
        </w:rPr>
        <w:t xml:space="preserve">је и литургијске праксе.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Посебна пажња посвећена је решавању осетљивих питања попут повратка „палих“ хришћана у крило Цркве и односа према расколничким групама, чиме се наглашава пастирска и дисциплинска улога Сабора. Кроз анализу 6. канона, осветљава</w:t>
      </w:r>
      <w:r w:rsidR="008C0121" w:rsidRPr="00F032F6">
        <w:rPr>
          <w:rFonts w:ascii="Times New Roman" w:hAnsi="Times New Roman" w:cs="Times New Roman"/>
          <w:noProof/>
          <w:sz w:val="24"/>
          <w:szCs w:val="24"/>
        </w:rPr>
        <w:t xml:space="preserve"> се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успостављање саборно-митрополијског система и признавање првенства древних седишта попут Александрије, Рима и Антиохије.</w:t>
      </w:r>
    </w:p>
    <w:p w14:paraId="0860BE6F" w14:textId="77777777" w:rsidR="00F03282" w:rsidRPr="00F032F6" w:rsidRDefault="00F03282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Шесто поглавље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D138B8" w:rsidRPr="00F032F6">
        <w:rPr>
          <w:rFonts w:ascii="Times New Roman" w:hAnsi="Times New Roman" w:cs="Times New Roman"/>
          <w:noProof/>
          <w:sz w:val="24"/>
          <w:szCs w:val="24"/>
        </w:rPr>
        <w:t>Дугорочне последице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>)</w:t>
      </w:r>
      <w:r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335FFB" w:rsidRPr="00F032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38B8" w:rsidRPr="00F032F6">
        <w:rPr>
          <w:rFonts w:ascii="Times New Roman" w:hAnsi="Times New Roman" w:cs="Times New Roman"/>
          <w:noProof/>
          <w:sz w:val="24"/>
          <w:szCs w:val="24"/>
        </w:rPr>
        <w:t xml:space="preserve">Разматра </w:t>
      </w:r>
      <w:r w:rsidR="0087371A" w:rsidRPr="00F032F6">
        <w:rPr>
          <w:rFonts w:ascii="Times New Roman" w:hAnsi="Times New Roman" w:cs="Times New Roman"/>
          <w:noProof/>
          <w:sz w:val="24"/>
          <w:szCs w:val="24"/>
        </w:rPr>
        <w:t xml:space="preserve">наслеђе </w:t>
      </w:r>
      <w:r w:rsidR="00D138B8" w:rsidRPr="00F032F6">
        <w:rPr>
          <w:rFonts w:ascii="Times New Roman" w:hAnsi="Times New Roman" w:cs="Times New Roman"/>
          <w:noProof/>
          <w:sz w:val="24"/>
          <w:szCs w:val="24"/>
        </w:rPr>
        <w:t>Никејског Сабора</w:t>
      </w:r>
      <w:r w:rsidR="008D7C03" w:rsidRPr="00F032F6">
        <w:rPr>
          <w:rFonts w:ascii="Times New Roman" w:hAnsi="Times New Roman" w:cs="Times New Roman"/>
          <w:noProof/>
          <w:sz w:val="24"/>
          <w:szCs w:val="24"/>
        </w:rPr>
        <w:t xml:space="preserve"> и успостављање саборског континуитета за решавање будућих теолошких и канонских питања</w:t>
      </w:r>
      <w:r w:rsidR="0087371A" w:rsidRPr="00F032F6">
        <w:rPr>
          <w:rFonts w:ascii="Times New Roman" w:hAnsi="Times New Roman" w:cs="Times New Roman"/>
          <w:noProof/>
          <w:sz w:val="24"/>
          <w:szCs w:val="24"/>
        </w:rPr>
        <w:t xml:space="preserve">. Осветљава културолошки преображај царства кроз уметност, архитектуру, преписивачку делатност, чиме је обликовано ново друштво утемељено на хришћанским вредностима.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Обрађује комплексност Константинове касније политике, када показује попустљивост према аријанским епископима у намери да одржи мир, што је водило ка рехабилитацији аријанских вођа и прогону бранитеља Никеје попут Атанасија Великог.</w:t>
      </w:r>
    </w:p>
    <w:p w14:paraId="02766372" w14:textId="77777777" w:rsidR="00A4278D" w:rsidRPr="00F032F6" w:rsidRDefault="00F03282" w:rsidP="000925CE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Се</w:t>
      </w:r>
      <w:r w:rsidR="00BB0509" w:rsidRPr="00F032F6">
        <w:rPr>
          <w:rFonts w:ascii="Times New Roman" w:hAnsi="Times New Roman" w:cs="Times New Roman"/>
          <w:b/>
          <w:noProof/>
          <w:sz w:val="24"/>
          <w:szCs w:val="24"/>
        </w:rPr>
        <w:t xml:space="preserve">дмо поглавље </w:t>
      </w:r>
      <w:r w:rsidR="00BB0509" w:rsidRPr="00F032F6">
        <w:rPr>
          <w:rFonts w:ascii="Times New Roman" w:hAnsi="Times New Roman" w:cs="Times New Roman"/>
          <w:noProof/>
          <w:sz w:val="24"/>
          <w:szCs w:val="24"/>
        </w:rPr>
        <w:t>(Закључак)</w:t>
      </w:r>
      <w:r w:rsidR="00BB0509" w:rsidRPr="00F032F6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BB0509" w:rsidRPr="00F032F6">
        <w:rPr>
          <w:rFonts w:ascii="Times New Roman" w:hAnsi="Times New Roman" w:cs="Times New Roman"/>
          <w:noProof/>
          <w:sz w:val="24"/>
          <w:szCs w:val="24"/>
        </w:rPr>
        <w:t xml:space="preserve"> Износи </w:t>
      </w:r>
      <w:r w:rsidRPr="00F032F6">
        <w:rPr>
          <w:rFonts w:ascii="Times New Roman" w:hAnsi="Times New Roman" w:cs="Times New Roman"/>
          <w:noProof/>
          <w:sz w:val="24"/>
          <w:szCs w:val="24"/>
        </w:rPr>
        <w:t>разматрања о дугорочним последицама Константинових одлука, његовом утицају на развој доктрине и црквених структура, као и стварању модела односа између Цркве и државе који ће обележити</w:t>
      </w:r>
      <w:r w:rsidR="00BB0509" w:rsidRPr="00F032F6">
        <w:rPr>
          <w:rFonts w:ascii="Times New Roman" w:hAnsi="Times New Roman" w:cs="Times New Roman"/>
          <w:noProof/>
          <w:sz w:val="24"/>
          <w:szCs w:val="24"/>
        </w:rPr>
        <w:t xml:space="preserve"> касније векове</w:t>
      </w:r>
      <w:r w:rsidRPr="00F032F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2D1CBF5" w14:textId="77777777" w:rsidR="00A4278D" w:rsidRPr="00F032F6" w:rsidRDefault="00A4278D" w:rsidP="00A427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8A2AAF" w14:textId="77777777" w:rsidR="00F03282" w:rsidRPr="00F032F6" w:rsidRDefault="00F03282" w:rsidP="00A427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943A49" w14:textId="77777777" w:rsidR="00216F1D" w:rsidRPr="00F032F6" w:rsidRDefault="00216F1D" w:rsidP="00216F1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18D0400" w14:textId="77777777" w:rsidR="00A4278D" w:rsidRPr="00F032F6" w:rsidRDefault="00A4278D" w:rsidP="0021174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ЗАКЉУЧАК</w:t>
      </w:r>
    </w:p>
    <w:p w14:paraId="19DF22AF" w14:textId="77777777" w:rsidR="00216F1D" w:rsidRPr="00F032F6" w:rsidRDefault="00216F1D" w:rsidP="00A427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424D46" w14:textId="77777777" w:rsidR="00A4278D" w:rsidRPr="00F032F6" w:rsidRDefault="00A4278D" w:rsidP="00774994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 xml:space="preserve">Анализирајући мастер рад „Религијска политика цара Константина: однос према Цркви и аријанству“, који је написао кандидат Милош Савић, чланови комисије су се сложили у оцени да је рад резултат самосталног истраживања и да доноси свеобухватну интерпретацију теолошких и политичких аспеката 4. века. </w:t>
      </w:r>
      <w:r w:rsidR="00E71C1B" w:rsidRPr="00F032F6">
        <w:rPr>
          <w:rFonts w:ascii="Times New Roman" w:hAnsi="Times New Roman" w:cs="Times New Roman"/>
          <w:noProof/>
          <w:sz w:val="24"/>
          <w:szCs w:val="24"/>
        </w:rPr>
        <w:t>Рад се одликује прецизном методологијом и јасном структуром, којом су обухваћени сви кључни моменти Константинове епохе – од Миланског едикта до никејских</w:t>
      </w:r>
      <w:r w:rsidR="00EF6C5A" w:rsidRPr="00F032F6">
        <w:rPr>
          <w:rFonts w:ascii="Times New Roman" w:hAnsi="Times New Roman" w:cs="Times New Roman"/>
          <w:noProof/>
          <w:sz w:val="24"/>
          <w:szCs w:val="24"/>
        </w:rPr>
        <w:t xml:space="preserve"> канона</w:t>
      </w:r>
      <w:r w:rsidR="00E71C1B" w:rsidRPr="00F032F6">
        <w:rPr>
          <w:rFonts w:ascii="Times New Roman" w:hAnsi="Times New Roman" w:cs="Times New Roman"/>
          <w:noProof/>
          <w:sz w:val="24"/>
          <w:szCs w:val="24"/>
        </w:rPr>
        <w:t>. Посебан допринос рада огледа се у анализи узрочно-последичних веза између царевих политичких одлука и унутарцрквених теолошких спорова, чиме је кандидат понудио свеобухватну и савремену интерпретацију овог значајног периода.</w:t>
      </w:r>
    </w:p>
    <w:p w14:paraId="2A9B302A" w14:textId="77777777" w:rsidR="00E71C1B" w:rsidRPr="00F032F6" w:rsidRDefault="00E71C1B" w:rsidP="00774994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Научни допринос, кандидата Милоша Савића, огледа се у свеобухватној и научно утемељеној интерпретацији верске политике цара Константина, при чему аутор нуди савремену синтезу историјских, теолошких и социјално-културолошких аспеката 4. века. Рад пружа дубљи увид у узрочно-последичне везе између царевих политичких одлука и унутарцрквених спорова, посебно кроз анализу Аријеве јереси и Првог васељенског сабора као кључне тачке за успостављање канонских и државних структура хришћанске васељене. Применом интердисциплинарног приступа, кандидат је успешно расветлио како су догматска питања и царски ауторитет обликовали друштвену стварност и поставили темеље за будући развој односа између Цркве и државе.</w:t>
      </w:r>
    </w:p>
    <w:p w14:paraId="1E938028" w14:textId="77777777" w:rsidR="00A4278D" w:rsidRPr="00F032F6" w:rsidRDefault="00E71C1B" w:rsidP="00774994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32F6">
        <w:rPr>
          <w:rFonts w:ascii="Times New Roman" w:hAnsi="Times New Roman" w:cs="Times New Roman"/>
          <w:noProof/>
          <w:sz w:val="24"/>
          <w:szCs w:val="24"/>
        </w:rPr>
        <w:t>На основу свега наведеног, Комисија закључује да овај рад представља значајан искорак у изучавању канонског наслеђа, јер кандидат успешно интерпретира комплексне историјске догађаје и црквене каноне на начин који је дубоко релевантан за савремено разумевање улоге религије у друштву и култури, чиме мастер рад Милоша Савића у потпуности испуњава све услове за јавну одбрану.</w:t>
      </w:r>
    </w:p>
    <w:p w14:paraId="1BA845E7" w14:textId="77777777" w:rsidR="008F7158" w:rsidRPr="00F032F6" w:rsidRDefault="008F7158" w:rsidP="00A4278D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032F6">
        <w:rPr>
          <w:rFonts w:ascii="Times New Roman" w:hAnsi="Times New Roman" w:cs="Times New Roman"/>
          <w:b/>
          <w:noProof/>
          <w:sz w:val="24"/>
          <w:szCs w:val="24"/>
        </w:rPr>
        <w:t>Београд, _________ 2026. године</w:t>
      </w:r>
    </w:p>
    <w:p w14:paraId="218E7611" w14:textId="77777777" w:rsidR="006B1E40" w:rsidRPr="00F032F6" w:rsidRDefault="006B1E40" w:rsidP="006B1E4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1541C6A" w14:textId="77777777" w:rsidR="006B1E40" w:rsidRDefault="006B1E40" w:rsidP="006B1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2F379" w14:textId="77777777" w:rsidR="006B1E40" w:rsidRDefault="006B1E40" w:rsidP="006B1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34CD6" w14:textId="77777777" w:rsidR="006B1E40" w:rsidRDefault="006B1E40" w:rsidP="006B1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78C74" w14:textId="77777777" w:rsidR="00211740" w:rsidRDefault="00211740" w:rsidP="006B1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40864" w14:textId="77777777" w:rsidR="00211740" w:rsidRDefault="00211740" w:rsidP="006B1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2E4C2" w14:textId="77777777" w:rsidR="008F7158" w:rsidRPr="008F7158" w:rsidRDefault="008F7158" w:rsidP="006B1E4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КОМИСИЈА</w:t>
      </w:r>
      <w:r w:rsidR="00A4278D" w:rsidRPr="00A4278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8F7158" w14:paraId="30ADDC1B" w14:textId="77777777" w:rsidTr="008F7158">
        <w:trPr>
          <w:trHeight w:val="3188"/>
        </w:trPr>
        <w:tc>
          <w:tcPr>
            <w:tcW w:w="9382" w:type="dxa"/>
          </w:tcPr>
          <w:p w14:paraId="255EA6D8" w14:textId="77777777" w:rsidR="008F7158" w:rsidRPr="00A4278D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27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Проф. др Раде Кисић, </w:t>
            </w:r>
            <w:r w:rsidR="00AE6E05" w:rsidRPr="00AE6E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ванредни професор на Православном богословском факултету у Београду</w:t>
            </w:r>
          </w:p>
          <w:p w14:paraId="3B336112" w14:textId="77777777" w:rsidR="008F7158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27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Потпис:_______________________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_______________________ </w:t>
            </w:r>
          </w:p>
          <w:p w14:paraId="3D1FB6A6" w14:textId="77777777" w:rsidR="008F7158" w:rsidRDefault="00AE6E05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Проф. др. Владан Таталовић,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E6E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ванредни професор на Православном богословском факултету у Београду</w:t>
            </w:r>
          </w:p>
          <w:p w14:paraId="04AEC03F" w14:textId="77777777" w:rsidR="008F7158" w:rsidRPr="008F7158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Потпис:_____________________________________________</w:t>
            </w:r>
          </w:p>
          <w:p w14:paraId="3F11DE5E" w14:textId="77777777" w:rsidR="008F7158" w:rsidRPr="008F7158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F715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Ментор:</w:t>
            </w:r>
          </w:p>
          <w:p w14:paraId="2B8C9FCE" w14:textId="77777777" w:rsidR="008F7158" w:rsidRPr="00A4278D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27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Проф. др Зоран Крстић, </w:t>
            </w:r>
            <w:r w:rsidR="00AE6E05" w:rsidRPr="00AE6E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редовни професор на Православном богословском факултету у Београду</w:t>
            </w:r>
          </w:p>
          <w:p w14:paraId="4CDB6BA4" w14:textId="77777777" w:rsidR="008F7158" w:rsidRPr="00F434CE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27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Потпис:______________________________________________</w:t>
            </w:r>
          </w:p>
          <w:p w14:paraId="18BD4933" w14:textId="77777777" w:rsidR="008F7158" w:rsidRDefault="008F7158" w:rsidP="008F7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8E1C297" w14:textId="77777777" w:rsidR="008F7158" w:rsidRPr="00F434CE" w:rsidRDefault="008F715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F7158" w:rsidRPr="00F434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782"/>
    <w:rsid w:val="00067CAD"/>
    <w:rsid w:val="00084CC9"/>
    <w:rsid w:val="000925CE"/>
    <w:rsid w:val="000C622F"/>
    <w:rsid w:val="001F055A"/>
    <w:rsid w:val="00211740"/>
    <w:rsid w:val="00216F1D"/>
    <w:rsid w:val="00335FFB"/>
    <w:rsid w:val="003A6521"/>
    <w:rsid w:val="004A0AE4"/>
    <w:rsid w:val="004A42EC"/>
    <w:rsid w:val="005678A2"/>
    <w:rsid w:val="005D06FE"/>
    <w:rsid w:val="006050B7"/>
    <w:rsid w:val="006A57A0"/>
    <w:rsid w:val="006B1E40"/>
    <w:rsid w:val="006C56F2"/>
    <w:rsid w:val="006F4C31"/>
    <w:rsid w:val="00764D13"/>
    <w:rsid w:val="00774994"/>
    <w:rsid w:val="00797F99"/>
    <w:rsid w:val="007B3EF4"/>
    <w:rsid w:val="0082493C"/>
    <w:rsid w:val="008403DF"/>
    <w:rsid w:val="00861CA6"/>
    <w:rsid w:val="00862F2A"/>
    <w:rsid w:val="0087371A"/>
    <w:rsid w:val="008B3782"/>
    <w:rsid w:val="008C0121"/>
    <w:rsid w:val="008D7C03"/>
    <w:rsid w:val="008F1CEF"/>
    <w:rsid w:val="008F7158"/>
    <w:rsid w:val="00935326"/>
    <w:rsid w:val="0093766F"/>
    <w:rsid w:val="0098630D"/>
    <w:rsid w:val="009A0AF6"/>
    <w:rsid w:val="009B037D"/>
    <w:rsid w:val="009E5CFF"/>
    <w:rsid w:val="00A4278D"/>
    <w:rsid w:val="00A82306"/>
    <w:rsid w:val="00AE6E05"/>
    <w:rsid w:val="00B5091C"/>
    <w:rsid w:val="00B71CE9"/>
    <w:rsid w:val="00B72B16"/>
    <w:rsid w:val="00BA0C50"/>
    <w:rsid w:val="00BA31F0"/>
    <w:rsid w:val="00BB0509"/>
    <w:rsid w:val="00BF4F0F"/>
    <w:rsid w:val="00C6406C"/>
    <w:rsid w:val="00C75E0C"/>
    <w:rsid w:val="00C75F55"/>
    <w:rsid w:val="00CE73C2"/>
    <w:rsid w:val="00D04B91"/>
    <w:rsid w:val="00D138B8"/>
    <w:rsid w:val="00DB0DDC"/>
    <w:rsid w:val="00E57528"/>
    <w:rsid w:val="00E71C1B"/>
    <w:rsid w:val="00E920D6"/>
    <w:rsid w:val="00ED26D9"/>
    <w:rsid w:val="00EF4D56"/>
    <w:rsid w:val="00EF6C5A"/>
    <w:rsid w:val="00F03282"/>
    <w:rsid w:val="00F032F6"/>
    <w:rsid w:val="00F24501"/>
    <w:rsid w:val="00F434CE"/>
    <w:rsid w:val="00FC3919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9230"/>
  <w15:docId w15:val="{C286FEF2-D4BD-4C97-AB6B-520500A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Win11</cp:lastModifiedBy>
  <cp:revision>6</cp:revision>
  <dcterms:created xsi:type="dcterms:W3CDTF">2026-04-28T18:44:00Z</dcterms:created>
  <dcterms:modified xsi:type="dcterms:W3CDTF">2026-04-29T13:01:00Z</dcterms:modified>
</cp:coreProperties>
</file>